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14:paraId="602F6A0E" w14:textId="4433ECAE" w:rsidR="005A3294" w:rsidRDefault="00E11EAF">
      <w:pPr>
        <w:ind w:left="4961"/>
        <w:rPr>
          <w:b/>
          <w:i/>
          <w:sz w:val="26"/>
          <w:szCs w:val="26"/>
        </w:rPr>
      </w:pPr>
      <w:r>
        <w:rPr>
          <w:noProof/>
          <w:lang w:eastAsia="it-IT"/>
        </w:rPr>
        <mc:AlternateContent>
          <mc:Choice Requires="wps">
            <w:drawing>
              <wp:anchor distT="0" distB="0" distL="114935" distR="114935" simplePos="0" relativeHeight="251657728" behindDoc="0" locked="0" layoutInCell="1" allowOverlap="1" wp14:anchorId="311525B8" wp14:editId="726FC05F">
                <wp:simplePos x="0" y="0"/>
                <wp:positionH relativeFrom="column">
                  <wp:posOffset>-800100</wp:posOffset>
                </wp:positionH>
                <wp:positionV relativeFrom="paragraph">
                  <wp:posOffset>-380365</wp:posOffset>
                </wp:positionV>
                <wp:extent cx="3196590" cy="1256665"/>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6590" cy="1256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D06C0" w14:textId="33422C79" w:rsidR="005A3294" w:rsidRDefault="00E11EAF">
                            <w:pPr>
                              <w:jc w:val="center"/>
                              <w:rPr>
                                <w:rFonts w:ascii="Century Gothic" w:hAnsi="Century Gothic" w:cs="Century Gothic"/>
                                <w:color w:val="000080"/>
                                <w:sz w:val="20"/>
                              </w:rPr>
                            </w:pPr>
                            <w:r>
                              <w:rPr>
                                <w:noProof/>
                                <w:lang w:eastAsia="it-IT"/>
                              </w:rPr>
                              <w:drawing>
                                <wp:inline distT="0" distB="0" distL="0" distR="0" wp14:anchorId="14D1003C" wp14:editId="7BA63B69">
                                  <wp:extent cx="2136775" cy="5137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6775" cy="513715"/>
                                          </a:xfrm>
                                          <a:prstGeom prst="rect">
                                            <a:avLst/>
                                          </a:prstGeom>
                                          <a:solidFill>
                                            <a:srgbClr val="FFFFFF"/>
                                          </a:solidFill>
                                          <a:ln>
                                            <a:noFill/>
                                          </a:ln>
                                        </pic:spPr>
                                      </pic:pic>
                                    </a:graphicData>
                                  </a:graphic>
                                </wp:inline>
                              </w:drawing>
                            </w:r>
                          </w:p>
                          <w:p w14:paraId="6138A0C8" w14:textId="77777777" w:rsidR="005A3294" w:rsidRDefault="005A3294">
                            <w:pPr>
                              <w:pStyle w:val="Titolo2"/>
                              <w:rPr>
                                <w:rFonts w:ascii="Century Gothic" w:hAnsi="Century Gothic" w:cs="Century Gothic"/>
                                <w:i w:val="0"/>
                                <w:color w:val="000080"/>
                                <w:sz w:val="20"/>
                              </w:rPr>
                            </w:pPr>
                          </w:p>
                          <w:p w14:paraId="0D3D712C" w14:textId="77777777" w:rsidR="005A3294" w:rsidRPr="00A22C0C" w:rsidRDefault="005A3294" w:rsidP="00A22C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11525B8" id="_x0000_t202" coordsize="21600,21600" o:spt="202" path="m,l,21600r21600,l21600,xe">
                <v:stroke joinstyle="miter"/>
                <v:path gradientshapeok="t" o:connecttype="rect"/>
              </v:shapetype>
              <v:shape id="Text Box 2" o:spid="_x0000_s1026" type="#_x0000_t202" style="position:absolute;left:0;text-align:left;margin-left:-63pt;margin-top:-29.95pt;width:251.7pt;height:98.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" stroked="f">
                <v:textbox inset="0,0,0,0">
                  <w:txbxContent>
                    <w:p w14:paraId="153D06C0" w14:textId="33422C79" w:rsidR="005A3294" w:rsidRDefault="00E11EAF">
                      <w:pPr>
                        <w:jc w:val="center"/>
                        <w:rPr>
                          <w:rFonts w:ascii="Century Gothic" w:hAnsi="Century Gothic" w:cs="Century Gothic"/>
                          <w:color w:val="000080"/>
                          <w:sz w:val="20"/>
                        </w:rPr>
                      </w:pPr>
                      <w:r>
                        <w:rPr>
                          <w:noProof/>
                          <w:lang w:eastAsia="it-IT"/>
                        </w:rPr>
                        <w:drawing>
                          <wp:inline distT="0" distB="0" distL="0" distR="0" wp14:anchorId="14D1003C" wp14:editId="7BA63B69">
                            <wp:extent cx="2136775" cy="5137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6775" cy="513715"/>
                                    </a:xfrm>
                                    <a:prstGeom prst="rect">
                                      <a:avLst/>
                                    </a:prstGeom>
                                    <a:solidFill>
                                      <a:srgbClr val="FFFFFF"/>
                                    </a:solidFill>
                                    <a:ln>
                                      <a:noFill/>
                                    </a:ln>
                                  </pic:spPr>
                                </pic:pic>
                              </a:graphicData>
                            </a:graphic>
                          </wp:inline>
                        </w:drawing>
                      </w:r>
                    </w:p>
                    <w:p w14:paraId="6138A0C8" w14:textId="77777777" w:rsidR="005A3294" w:rsidRDefault="005A3294">
                      <w:pPr>
                        <w:pStyle w:val="Titolo2"/>
                        <w:rPr>
                          <w:rFonts w:ascii="Century Gothic" w:hAnsi="Century Gothic" w:cs="Century Gothic"/>
                          <w:i w:val="0"/>
                          <w:color w:val="000080"/>
                          <w:sz w:val="20"/>
                        </w:rPr>
                      </w:pPr>
                    </w:p>
                    <w:p w14:paraId="0D3D712C" w14:textId="77777777" w:rsidR="005A3294" w:rsidRPr="00A22C0C" w:rsidRDefault="005A3294" w:rsidP="00A22C0C"/>
                  </w:txbxContent>
                </v:textbox>
              </v:shape>
            </w:pict>
          </mc:Fallback>
        </mc:AlternateContent>
      </w:r>
    </w:p>
    <w:p w14:paraId="16047348" w14:textId="77777777" w:rsidR="005A3294" w:rsidRDefault="005A3294">
      <w:pPr>
        <w:ind w:left="4961"/>
        <w:rPr>
          <w:b/>
          <w:i/>
          <w:sz w:val="26"/>
          <w:szCs w:val="26"/>
        </w:rPr>
      </w:pPr>
    </w:p>
    <w:p w14:paraId="43C73C9D" w14:textId="77777777" w:rsidR="005A3294" w:rsidRDefault="005A3294">
      <w:pPr>
        <w:ind w:left="4961"/>
        <w:rPr>
          <w:b/>
          <w:i/>
          <w:sz w:val="26"/>
          <w:szCs w:val="26"/>
        </w:rPr>
      </w:pPr>
    </w:p>
    <w:p w14:paraId="4D6D3A5C" w14:textId="77777777" w:rsidR="005A3294" w:rsidRDefault="005A3294">
      <w:pPr>
        <w:ind w:left="4961"/>
        <w:rPr>
          <w:b/>
          <w:i/>
          <w:sz w:val="26"/>
          <w:szCs w:val="26"/>
        </w:rPr>
      </w:pPr>
    </w:p>
    <w:p w14:paraId="7264C7C4" w14:textId="77777777" w:rsidR="005A3294" w:rsidRDefault="005A3294">
      <w:pPr>
        <w:ind w:left="4961"/>
        <w:rPr>
          <w:b/>
          <w:i/>
          <w:sz w:val="26"/>
          <w:szCs w:val="26"/>
        </w:rPr>
      </w:pPr>
    </w:p>
    <w:p w14:paraId="72A6808C" w14:textId="2CECF8A0" w:rsidR="005A3294" w:rsidRDefault="005A3294">
      <w:pPr>
        <w:ind w:left="4961"/>
        <w:rPr>
          <w:b/>
          <w:i/>
          <w:sz w:val="26"/>
          <w:szCs w:val="26"/>
        </w:rPr>
      </w:pPr>
    </w:p>
    <w:p w14:paraId="1A0AE72C" w14:textId="513AFA9F" w:rsidR="00963C4C" w:rsidRDefault="00963C4C">
      <w:pPr>
        <w:ind w:left="4961"/>
        <w:rPr>
          <w:b/>
          <w:i/>
          <w:sz w:val="26"/>
          <w:szCs w:val="26"/>
        </w:rPr>
      </w:pPr>
    </w:p>
    <w:p w14:paraId="5EAD7722" w14:textId="77777777" w:rsidR="00963C4C" w:rsidRDefault="00963C4C">
      <w:pPr>
        <w:ind w:left="4961"/>
        <w:rPr>
          <w:b/>
          <w:i/>
          <w:sz w:val="26"/>
          <w:szCs w:val="26"/>
        </w:rPr>
      </w:pPr>
    </w:p>
    <w:p w14:paraId="789E5FDC" w14:textId="77777777" w:rsidR="00F055BA" w:rsidRDefault="00F055BA">
      <w:pPr>
        <w:ind w:left="4961"/>
        <w:rPr>
          <w:b/>
          <w:i/>
          <w:sz w:val="26"/>
          <w:szCs w:val="26"/>
        </w:rPr>
      </w:pPr>
    </w:p>
    <w:p w14:paraId="6ED0756D" w14:textId="77777777" w:rsidR="00F055BA" w:rsidRDefault="00F055BA">
      <w:pPr>
        <w:ind w:left="4961"/>
        <w:rPr>
          <w:b/>
          <w:i/>
          <w:sz w:val="26"/>
          <w:szCs w:val="26"/>
        </w:rPr>
      </w:pPr>
    </w:p>
    <w:p w14:paraId="4E35D633" w14:textId="77777777" w:rsidR="00F055BA" w:rsidRDefault="00F055BA">
      <w:pPr>
        <w:ind w:left="4961"/>
        <w:rPr>
          <w:b/>
          <w:i/>
          <w:sz w:val="26"/>
          <w:szCs w:val="26"/>
        </w:rPr>
      </w:pPr>
    </w:p>
    <w:tbl>
      <w:tblPr>
        <w:tblW w:w="0" w:type="auto"/>
        <w:tblLayout w:type="fixed"/>
        <w:tblCellMar>
          <w:left w:w="70" w:type="dxa"/>
          <w:right w:w="70" w:type="dxa"/>
        </w:tblCellMar>
        <w:tblLook w:val="0000" w:firstRow="0" w:lastRow="0" w:firstColumn="0" w:lastColumn="0" w:noHBand="0" w:noVBand="0"/>
      </w:tblPr>
      <w:tblGrid>
        <w:gridCol w:w="1483"/>
        <w:gridCol w:w="7092"/>
      </w:tblGrid>
      <w:tr w:rsidR="005A3294" w14:paraId="67E57DDF" w14:textId="77777777">
        <w:trPr>
          <w:cantSplit/>
        </w:trPr>
        <w:tc>
          <w:tcPr>
            <w:tcW w:w="1483" w:type="dxa"/>
            <w:shd w:val="clear" w:color="auto" w:fill="auto"/>
          </w:tcPr>
          <w:p w14:paraId="02674942" w14:textId="77777777" w:rsidR="005A3294" w:rsidRDefault="005A3294">
            <w:pPr>
              <w:pStyle w:val="protocollo"/>
              <w:snapToGrid w:val="0"/>
              <w:rPr>
                <w:sz w:val="26"/>
              </w:rPr>
            </w:pPr>
          </w:p>
        </w:tc>
        <w:tc>
          <w:tcPr>
            <w:tcW w:w="7092" w:type="dxa"/>
            <w:shd w:val="clear" w:color="auto" w:fill="auto"/>
          </w:tcPr>
          <w:p w14:paraId="4F721D93" w14:textId="77777777" w:rsidR="005A3294" w:rsidRDefault="005A3294">
            <w:pPr>
              <w:pStyle w:val="protocollo"/>
              <w:snapToGrid w:val="0"/>
              <w:ind w:right="-68"/>
              <w:jc w:val="both"/>
              <w:rPr>
                <w:b/>
                <w:i/>
                <w:sz w:val="26"/>
                <w:szCs w:val="26"/>
              </w:rPr>
            </w:pPr>
          </w:p>
        </w:tc>
      </w:tr>
      <w:tr w:rsidR="005A3294" w14:paraId="304DD05F" w14:textId="77777777">
        <w:trPr>
          <w:cantSplit/>
        </w:trPr>
        <w:tc>
          <w:tcPr>
            <w:tcW w:w="1483" w:type="dxa"/>
            <w:shd w:val="clear" w:color="auto" w:fill="auto"/>
          </w:tcPr>
          <w:p w14:paraId="6A1AD350" w14:textId="77777777" w:rsidR="005A3294" w:rsidRDefault="005A3294" w:rsidP="00F055BA">
            <w:pPr>
              <w:pStyle w:val="protocollo"/>
              <w:ind w:right="-75"/>
              <w:rPr>
                <w:b/>
                <w:i/>
                <w:sz w:val="26"/>
                <w:szCs w:val="26"/>
              </w:rPr>
            </w:pPr>
            <w:r w:rsidRPr="00F055BA">
              <w:rPr>
                <w:b/>
                <w:sz w:val="26"/>
              </w:rPr>
              <w:t>OGGETTO:</w:t>
            </w:r>
          </w:p>
        </w:tc>
        <w:tc>
          <w:tcPr>
            <w:tcW w:w="7092" w:type="dxa"/>
            <w:shd w:val="clear" w:color="auto" w:fill="auto"/>
          </w:tcPr>
          <w:p w14:paraId="22299535" w14:textId="77777777" w:rsidR="005A3294" w:rsidRDefault="005A3294">
            <w:pPr>
              <w:pStyle w:val="protocollo"/>
              <w:ind w:right="-68"/>
              <w:jc w:val="both"/>
            </w:pPr>
            <w:r>
              <w:rPr>
                <w:b/>
                <w:i/>
                <w:sz w:val="26"/>
                <w:szCs w:val="26"/>
              </w:rPr>
              <w:t xml:space="preserve">Rinvio delle udienze e sospensione dei termini processuali a seguito dell'emergenza epidemiologica da COVID-19 - Articolo 83 del decreto-legge 17 marzo 2020, n. 18 </w:t>
            </w:r>
            <w:r w:rsidR="00AA5441" w:rsidRPr="00F755AC">
              <w:rPr>
                <w:b/>
                <w:i/>
                <w:sz w:val="26"/>
                <w:szCs w:val="26"/>
              </w:rPr>
              <w:t xml:space="preserve">e articolo 36 del decreto-legge 8 aprile 2020, n. 23 </w:t>
            </w:r>
            <w:r w:rsidRPr="00F755AC">
              <w:rPr>
                <w:b/>
                <w:i/>
                <w:sz w:val="26"/>
                <w:szCs w:val="26"/>
              </w:rPr>
              <w:t>– Primi chia</w:t>
            </w:r>
            <w:r>
              <w:rPr>
                <w:b/>
                <w:i/>
                <w:sz w:val="26"/>
                <w:szCs w:val="26"/>
              </w:rPr>
              <w:t>rimenti</w:t>
            </w:r>
          </w:p>
        </w:tc>
      </w:tr>
    </w:tbl>
    <w:p w14:paraId="343F963E" w14:textId="77777777" w:rsidR="005A3294" w:rsidRDefault="005A3294">
      <w:pPr>
        <w:pStyle w:val="Default"/>
        <w:jc w:val="center"/>
        <w:rPr>
          <w:b/>
          <w:color w:val="auto"/>
        </w:rPr>
      </w:pPr>
    </w:p>
    <w:p w14:paraId="0673982D" w14:textId="77777777" w:rsidR="005A3294" w:rsidRDefault="005A3294">
      <w:pPr>
        <w:pStyle w:val="Default"/>
        <w:pageBreakBefore/>
        <w:jc w:val="center"/>
        <w:rPr>
          <w:b/>
          <w:color w:val="auto"/>
        </w:rPr>
      </w:pPr>
      <w:r>
        <w:rPr>
          <w:b/>
          <w:color w:val="auto"/>
        </w:rPr>
        <w:lastRenderedPageBreak/>
        <w:t>INDICE</w:t>
      </w:r>
    </w:p>
    <w:p w14:paraId="1BA1AD0C" w14:textId="77777777" w:rsidR="005A3294" w:rsidRDefault="005A3294">
      <w:pPr>
        <w:pStyle w:val="Default"/>
        <w:rPr>
          <w:b/>
          <w:color w:val="auto"/>
        </w:rPr>
      </w:pPr>
    </w:p>
    <w:p w14:paraId="594924A2" w14:textId="43F30E67" w:rsidR="00963C4C" w:rsidRDefault="005A3294">
      <w:pPr>
        <w:pStyle w:val="Sommario1"/>
        <w:rPr>
          <w:rFonts w:asciiTheme="minorHAnsi" w:eastAsiaTheme="minorEastAsia" w:hAnsiTheme="minorHAnsi" w:cstheme="minorBidi"/>
          <w:b w:val="0"/>
          <w:noProof/>
          <w:sz w:val="22"/>
          <w:szCs w:val="22"/>
          <w:lang w:eastAsia="it-IT"/>
        </w:rPr>
      </w:pPr>
      <w:r>
        <w:fldChar w:fldCharType="begin"/>
      </w:r>
      <w:r>
        <w:instrText xml:space="preserve"> TOC \o "1-3" \h \z \u </w:instrText>
      </w:r>
      <w:r>
        <w:fldChar w:fldCharType="separate"/>
      </w:r>
      <w:hyperlink w:anchor="_Toc37926177" w:history="1">
        <w:r w:rsidR="00963C4C" w:rsidRPr="00C35B2D">
          <w:rPr>
            <w:rStyle w:val="Collegamentoipertestuale"/>
            <w:caps/>
            <w:noProof/>
          </w:rPr>
          <w:t>Premessa</w:t>
        </w:r>
        <w:r w:rsidR="00963C4C">
          <w:rPr>
            <w:noProof/>
            <w:webHidden/>
          </w:rPr>
          <w:tab/>
        </w:r>
        <w:r w:rsidR="00963C4C">
          <w:rPr>
            <w:noProof/>
            <w:webHidden/>
          </w:rPr>
          <w:fldChar w:fldCharType="begin"/>
        </w:r>
        <w:r w:rsidR="00963C4C">
          <w:rPr>
            <w:noProof/>
            <w:webHidden/>
          </w:rPr>
          <w:instrText xml:space="preserve"> PAGEREF _Toc37926177 \h </w:instrText>
        </w:r>
        <w:r w:rsidR="00963C4C">
          <w:rPr>
            <w:noProof/>
            <w:webHidden/>
          </w:rPr>
        </w:r>
        <w:r w:rsidR="00963C4C">
          <w:rPr>
            <w:noProof/>
            <w:webHidden/>
          </w:rPr>
          <w:fldChar w:fldCharType="separate"/>
        </w:r>
        <w:r w:rsidR="00963C4C">
          <w:rPr>
            <w:noProof/>
            <w:webHidden/>
          </w:rPr>
          <w:t>3</w:t>
        </w:r>
        <w:r w:rsidR="00963C4C">
          <w:rPr>
            <w:noProof/>
            <w:webHidden/>
          </w:rPr>
          <w:fldChar w:fldCharType="end"/>
        </w:r>
      </w:hyperlink>
    </w:p>
    <w:p w14:paraId="660F50B7" w14:textId="542E143C" w:rsidR="00963C4C" w:rsidRDefault="00AD3FC8">
      <w:pPr>
        <w:pStyle w:val="Sommario1"/>
        <w:rPr>
          <w:rFonts w:asciiTheme="minorHAnsi" w:eastAsiaTheme="minorEastAsia" w:hAnsiTheme="minorHAnsi" w:cstheme="minorBidi"/>
          <w:b w:val="0"/>
          <w:noProof/>
          <w:sz w:val="22"/>
          <w:szCs w:val="22"/>
          <w:lang w:eastAsia="it-IT"/>
        </w:rPr>
      </w:pPr>
      <w:hyperlink w:anchor="_Toc37926178" w:history="1">
        <w:r w:rsidR="00963C4C" w:rsidRPr="00C35B2D">
          <w:rPr>
            <w:rStyle w:val="Collegamentoipertestuale"/>
            <w:caps/>
            <w:noProof/>
          </w:rPr>
          <w:t>1.</w:t>
        </w:r>
        <w:r w:rsidR="00963C4C">
          <w:rPr>
            <w:rFonts w:asciiTheme="minorHAnsi" w:eastAsiaTheme="minorEastAsia" w:hAnsiTheme="minorHAnsi" w:cstheme="minorBidi"/>
            <w:b w:val="0"/>
            <w:noProof/>
            <w:sz w:val="22"/>
            <w:szCs w:val="22"/>
            <w:lang w:eastAsia="it-IT"/>
          </w:rPr>
          <w:tab/>
        </w:r>
        <w:r w:rsidR="00963C4C" w:rsidRPr="00C35B2D">
          <w:rPr>
            <w:rStyle w:val="Collegamentoipertestuale"/>
            <w:caps/>
            <w:noProof/>
          </w:rPr>
          <w:t>RINVIO DELLE UDIENZE</w:t>
        </w:r>
        <w:r w:rsidR="00963C4C">
          <w:rPr>
            <w:noProof/>
            <w:webHidden/>
          </w:rPr>
          <w:tab/>
        </w:r>
        <w:r w:rsidR="00963C4C">
          <w:rPr>
            <w:noProof/>
            <w:webHidden/>
          </w:rPr>
          <w:fldChar w:fldCharType="begin"/>
        </w:r>
        <w:r w:rsidR="00963C4C">
          <w:rPr>
            <w:noProof/>
            <w:webHidden/>
          </w:rPr>
          <w:instrText xml:space="preserve"> PAGEREF _Toc37926178 \h </w:instrText>
        </w:r>
        <w:r w:rsidR="00963C4C">
          <w:rPr>
            <w:noProof/>
            <w:webHidden/>
          </w:rPr>
        </w:r>
        <w:r w:rsidR="00963C4C">
          <w:rPr>
            <w:noProof/>
            <w:webHidden/>
          </w:rPr>
          <w:fldChar w:fldCharType="separate"/>
        </w:r>
        <w:r w:rsidR="00963C4C">
          <w:rPr>
            <w:noProof/>
            <w:webHidden/>
          </w:rPr>
          <w:t>4</w:t>
        </w:r>
        <w:r w:rsidR="00963C4C">
          <w:rPr>
            <w:noProof/>
            <w:webHidden/>
          </w:rPr>
          <w:fldChar w:fldCharType="end"/>
        </w:r>
      </w:hyperlink>
    </w:p>
    <w:p w14:paraId="7498629B" w14:textId="4510F265" w:rsidR="00963C4C" w:rsidRDefault="00AD3FC8">
      <w:pPr>
        <w:pStyle w:val="Sommario1"/>
        <w:rPr>
          <w:rFonts w:asciiTheme="minorHAnsi" w:eastAsiaTheme="minorEastAsia" w:hAnsiTheme="minorHAnsi" w:cstheme="minorBidi"/>
          <w:b w:val="0"/>
          <w:noProof/>
          <w:sz w:val="22"/>
          <w:szCs w:val="22"/>
          <w:lang w:eastAsia="it-IT"/>
        </w:rPr>
      </w:pPr>
      <w:hyperlink w:anchor="_Toc37926179" w:history="1">
        <w:r w:rsidR="00963C4C" w:rsidRPr="00C35B2D">
          <w:rPr>
            <w:rStyle w:val="Collegamentoipertestuale"/>
            <w:caps/>
            <w:noProof/>
          </w:rPr>
          <w:t>2.</w:t>
        </w:r>
        <w:r w:rsidR="00963C4C">
          <w:rPr>
            <w:rFonts w:asciiTheme="minorHAnsi" w:eastAsiaTheme="minorEastAsia" w:hAnsiTheme="minorHAnsi" w:cstheme="minorBidi"/>
            <w:b w:val="0"/>
            <w:noProof/>
            <w:sz w:val="22"/>
            <w:szCs w:val="22"/>
            <w:lang w:eastAsia="it-IT"/>
          </w:rPr>
          <w:tab/>
        </w:r>
        <w:r w:rsidR="00963C4C" w:rsidRPr="00C35B2D">
          <w:rPr>
            <w:rStyle w:val="Collegamentoipertestuale"/>
            <w:caps/>
            <w:noProof/>
          </w:rPr>
          <w:t>SOSPENSIONE DEI TERMINI</w:t>
        </w:r>
        <w:r w:rsidR="00963C4C">
          <w:rPr>
            <w:noProof/>
            <w:webHidden/>
          </w:rPr>
          <w:tab/>
        </w:r>
        <w:r w:rsidR="00963C4C">
          <w:rPr>
            <w:noProof/>
            <w:webHidden/>
          </w:rPr>
          <w:fldChar w:fldCharType="begin"/>
        </w:r>
        <w:r w:rsidR="00963C4C">
          <w:rPr>
            <w:noProof/>
            <w:webHidden/>
          </w:rPr>
          <w:instrText xml:space="preserve"> PAGEREF _Toc37926179 \h </w:instrText>
        </w:r>
        <w:r w:rsidR="00963C4C">
          <w:rPr>
            <w:noProof/>
            <w:webHidden/>
          </w:rPr>
        </w:r>
        <w:r w:rsidR="00963C4C">
          <w:rPr>
            <w:noProof/>
            <w:webHidden/>
          </w:rPr>
          <w:fldChar w:fldCharType="separate"/>
        </w:r>
        <w:r w:rsidR="00963C4C">
          <w:rPr>
            <w:noProof/>
            <w:webHidden/>
          </w:rPr>
          <w:t>7</w:t>
        </w:r>
        <w:r w:rsidR="00963C4C">
          <w:rPr>
            <w:noProof/>
            <w:webHidden/>
          </w:rPr>
          <w:fldChar w:fldCharType="end"/>
        </w:r>
      </w:hyperlink>
    </w:p>
    <w:p w14:paraId="150BC441" w14:textId="3156FECF" w:rsidR="00963C4C" w:rsidRDefault="00AD3FC8" w:rsidP="00963C4C">
      <w:pPr>
        <w:pStyle w:val="Sommario2"/>
        <w:tabs>
          <w:tab w:val="left" w:pos="851"/>
          <w:tab w:val="right" w:leader="dot" w:pos="8494"/>
        </w:tabs>
        <w:ind w:left="993" w:hanging="567"/>
        <w:rPr>
          <w:rFonts w:asciiTheme="minorHAnsi" w:eastAsiaTheme="minorEastAsia" w:hAnsiTheme="minorHAnsi" w:cstheme="minorBidi"/>
          <w:i w:val="0"/>
          <w:noProof/>
          <w:sz w:val="22"/>
          <w:szCs w:val="22"/>
          <w:lang w:eastAsia="it-IT"/>
        </w:rPr>
      </w:pPr>
      <w:hyperlink w:anchor="_Toc37926180" w:history="1">
        <w:r w:rsidR="00963C4C" w:rsidRPr="00C35B2D">
          <w:rPr>
            <w:rStyle w:val="Collegamentoipertestuale"/>
            <w:b/>
            <w:bCs/>
            <w:noProof/>
          </w:rPr>
          <w:t>2.1</w:t>
        </w:r>
        <w:r w:rsidR="00963C4C">
          <w:rPr>
            <w:rFonts w:asciiTheme="minorHAnsi" w:eastAsiaTheme="minorEastAsia" w:hAnsiTheme="minorHAnsi" w:cstheme="minorBidi"/>
            <w:i w:val="0"/>
            <w:noProof/>
            <w:sz w:val="22"/>
            <w:szCs w:val="22"/>
            <w:lang w:eastAsia="it-IT"/>
          </w:rPr>
          <w:tab/>
        </w:r>
        <w:r w:rsidR="00963C4C" w:rsidRPr="00C35B2D">
          <w:rPr>
            <w:rStyle w:val="Collegamentoipertestuale"/>
            <w:b/>
            <w:bCs/>
            <w:noProof/>
          </w:rPr>
          <w:t>Sospensione del termine per la proposizione del ricorso di primo grado e del termine per la conclusione del procedimento di mediazione</w:t>
        </w:r>
        <w:r w:rsidR="00963C4C">
          <w:rPr>
            <w:noProof/>
            <w:webHidden/>
          </w:rPr>
          <w:tab/>
        </w:r>
        <w:r w:rsidR="00963C4C">
          <w:rPr>
            <w:noProof/>
            <w:webHidden/>
          </w:rPr>
          <w:fldChar w:fldCharType="begin"/>
        </w:r>
        <w:r w:rsidR="00963C4C">
          <w:rPr>
            <w:noProof/>
            <w:webHidden/>
          </w:rPr>
          <w:instrText xml:space="preserve"> PAGEREF _Toc37926180 \h </w:instrText>
        </w:r>
        <w:r w:rsidR="00963C4C">
          <w:rPr>
            <w:noProof/>
            <w:webHidden/>
          </w:rPr>
        </w:r>
        <w:r w:rsidR="00963C4C">
          <w:rPr>
            <w:noProof/>
            <w:webHidden/>
          </w:rPr>
          <w:fldChar w:fldCharType="separate"/>
        </w:r>
        <w:r w:rsidR="00963C4C">
          <w:rPr>
            <w:noProof/>
            <w:webHidden/>
          </w:rPr>
          <w:t>11</w:t>
        </w:r>
        <w:r w:rsidR="00963C4C">
          <w:rPr>
            <w:noProof/>
            <w:webHidden/>
          </w:rPr>
          <w:fldChar w:fldCharType="end"/>
        </w:r>
      </w:hyperlink>
    </w:p>
    <w:p w14:paraId="7F74B379" w14:textId="758E7E64" w:rsidR="00963C4C" w:rsidRDefault="00AD3FC8">
      <w:pPr>
        <w:pStyle w:val="Sommario2"/>
        <w:tabs>
          <w:tab w:val="left" w:pos="849"/>
          <w:tab w:val="right" w:leader="dot" w:pos="8494"/>
        </w:tabs>
        <w:rPr>
          <w:rFonts w:asciiTheme="minorHAnsi" w:eastAsiaTheme="minorEastAsia" w:hAnsiTheme="minorHAnsi" w:cstheme="minorBidi"/>
          <w:i w:val="0"/>
          <w:noProof/>
          <w:sz w:val="22"/>
          <w:szCs w:val="22"/>
          <w:lang w:eastAsia="it-IT"/>
        </w:rPr>
      </w:pPr>
      <w:hyperlink w:anchor="_Toc37926181" w:history="1">
        <w:r w:rsidR="00963C4C" w:rsidRPr="00C35B2D">
          <w:rPr>
            <w:rStyle w:val="Collegamentoipertestuale"/>
            <w:b/>
            <w:bCs/>
            <w:noProof/>
          </w:rPr>
          <w:t>2.2</w:t>
        </w:r>
        <w:r w:rsidR="00963C4C">
          <w:rPr>
            <w:rFonts w:asciiTheme="minorHAnsi" w:eastAsiaTheme="minorEastAsia" w:hAnsiTheme="minorHAnsi" w:cstheme="minorBidi"/>
            <w:i w:val="0"/>
            <w:noProof/>
            <w:sz w:val="22"/>
            <w:szCs w:val="22"/>
            <w:lang w:eastAsia="it-IT"/>
          </w:rPr>
          <w:tab/>
        </w:r>
        <w:r w:rsidR="00963C4C" w:rsidRPr="00C35B2D">
          <w:rPr>
            <w:rStyle w:val="Collegamentoipertestuale"/>
            <w:b/>
            <w:bCs/>
            <w:noProof/>
          </w:rPr>
          <w:t>Termini che iniziano durante il periodo di sospensione</w:t>
        </w:r>
        <w:r w:rsidR="00963C4C">
          <w:rPr>
            <w:noProof/>
            <w:webHidden/>
          </w:rPr>
          <w:tab/>
        </w:r>
        <w:r w:rsidR="00963C4C">
          <w:rPr>
            <w:noProof/>
            <w:webHidden/>
          </w:rPr>
          <w:fldChar w:fldCharType="begin"/>
        </w:r>
        <w:r w:rsidR="00963C4C">
          <w:rPr>
            <w:noProof/>
            <w:webHidden/>
          </w:rPr>
          <w:instrText xml:space="preserve"> PAGEREF _Toc37926181 \h </w:instrText>
        </w:r>
        <w:r w:rsidR="00963C4C">
          <w:rPr>
            <w:noProof/>
            <w:webHidden/>
          </w:rPr>
        </w:r>
        <w:r w:rsidR="00963C4C">
          <w:rPr>
            <w:noProof/>
            <w:webHidden/>
          </w:rPr>
          <w:fldChar w:fldCharType="separate"/>
        </w:r>
        <w:r w:rsidR="00963C4C">
          <w:rPr>
            <w:noProof/>
            <w:webHidden/>
          </w:rPr>
          <w:t>14</w:t>
        </w:r>
        <w:r w:rsidR="00963C4C">
          <w:rPr>
            <w:noProof/>
            <w:webHidden/>
          </w:rPr>
          <w:fldChar w:fldCharType="end"/>
        </w:r>
      </w:hyperlink>
    </w:p>
    <w:p w14:paraId="3B161C33" w14:textId="310DA1C8" w:rsidR="00963C4C" w:rsidRDefault="00AD3FC8">
      <w:pPr>
        <w:pStyle w:val="Sommario2"/>
        <w:tabs>
          <w:tab w:val="left" w:pos="849"/>
          <w:tab w:val="right" w:leader="dot" w:pos="8494"/>
        </w:tabs>
        <w:rPr>
          <w:rFonts w:asciiTheme="minorHAnsi" w:eastAsiaTheme="minorEastAsia" w:hAnsiTheme="minorHAnsi" w:cstheme="minorBidi"/>
          <w:i w:val="0"/>
          <w:noProof/>
          <w:sz w:val="22"/>
          <w:szCs w:val="22"/>
          <w:lang w:eastAsia="it-IT"/>
        </w:rPr>
      </w:pPr>
      <w:hyperlink w:anchor="_Toc37926182" w:history="1">
        <w:r w:rsidR="00963C4C" w:rsidRPr="00C35B2D">
          <w:rPr>
            <w:rStyle w:val="Collegamentoipertestuale"/>
            <w:b/>
            <w:bCs/>
            <w:noProof/>
          </w:rPr>
          <w:t>2.3</w:t>
        </w:r>
        <w:r w:rsidR="00963C4C">
          <w:rPr>
            <w:rFonts w:asciiTheme="minorHAnsi" w:eastAsiaTheme="minorEastAsia" w:hAnsiTheme="minorHAnsi" w:cstheme="minorBidi"/>
            <w:i w:val="0"/>
            <w:noProof/>
            <w:sz w:val="22"/>
            <w:szCs w:val="22"/>
            <w:lang w:eastAsia="it-IT"/>
          </w:rPr>
          <w:tab/>
        </w:r>
        <w:r w:rsidR="00963C4C" w:rsidRPr="00C35B2D">
          <w:rPr>
            <w:rStyle w:val="Collegamentoipertestuale"/>
            <w:b/>
            <w:bCs/>
            <w:noProof/>
            <w:lang w:val="x-none"/>
          </w:rPr>
          <w:t>Termini computati a ritroso</w:t>
        </w:r>
        <w:r w:rsidR="00963C4C">
          <w:rPr>
            <w:noProof/>
            <w:webHidden/>
          </w:rPr>
          <w:tab/>
        </w:r>
        <w:r w:rsidR="00963C4C">
          <w:rPr>
            <w:noProof/>
            <w:webHidden/>
          </w:rPr>
          <w:fldChar w:fldCharType="begin"/>
        </w:r>
        <w:r w:rsidR="00963C4C">
          <w:rPr>
            <w:noProof/>
            <w:webHidden/>
          </w:rPr>
          <w:instrText xml:space="preserve"> PAGEREF _Toc37926182 \h </w:instrText>
        </w:r>
        <w:r w:rsidR="00963C4C">
          <w:rPr>
            <w:noProof/>
            <w:webHidden/>
          </w:rPr>
        </w:r>
        <w:r w:rsidR="00963C4C">
          <w:rPr>
            <w:noProof/>
            <w:webHidden/>
          </w:rPr>
          <w:fldChar w:fldCharType="separate"/>
        </w:r>
        <w:r w:rsidR="00963C4C">
          <w:rPr>
            <w:noProof/>
            <w:webHidden/>
          </w:rPr>
          <w:t>15</w:t>
        </w:r>
        <w:r w:rsidR="00963C4C">
          <w:rPr>
            <w:noProof/>
            <w:webHidden/>
          </w:rPr>
          <w:fldChar w:fldCharType="end"/>
        </w:r>
      </w:hyperlink>
    </w:p>
    <w:p w14:paraId="51BD4468" w14:textId="01D1662B" w:rsidR="005A3294" w:rsidRDefault="005A3294" w:rsidP="00F055BA">
      <w:pPr>
        <w:pStyle w:val="Sommario2"/>
        <w:tabs>
          <w:tab w:val="right" w:leader="dot" w:pos="8494"/>
        </w:tabs>
        <w:rPr>
          <w:szCs w:val="26"/>
          <w:u w:val="single"/>
        </w:rPr>
      </w:pPr>
      <w:r>
        <w:fldChar w:fldCharType="end"/>
      </w:r>
    </w:p>
    <w:p w14:paraId="64F6336E" w14:textId="77777777" w:rsidR="005A3294" w:rsidRDefault="00082F46">
      <w:pPr>
        <w:pStyle w:val="Titolo1"/>
        <w:spacing w:before="300" w:after="120" w:line="360" w:lineRule="auto"/>
        <w:ind w:left="390"/>
        <w:jc w:val="both"/>
        <w:rPr>
          <w:rFonts w:ascii="Times New Roman" w:hAnsi="Times New Roman"/>
          <w:caps/>
          <w:sz w:val="26"/>
          <w:szCs w:val="24"/>
        </w:rPr>
      </w:pPr>
      <w:bookmarkStart w:id="1" w:name="__RefHeading___Toc4083740"/>
      <w:bookmarkEnd w:id="1"/>
      <w:r>
        <w:rPr>
          <w:rFonts w:ascii="Times New Roman" w:hAnsi="Times New Roman"/>
          <w:caps/>
          <w:sz w:val="26"/>
          <w:szCs w:val="24"/>
        </w:rPr>
        <w:br w:type="page"/>
      </w:r>
      <w:bookmarkStart w:id="2" w:name="_Toc37926177"/>
      <w:r w:rsidR="005A3294">
        <w:rPr>
          <w:rFonts w:ascii="Times New Roman" w:hAnsi="Times New Roman"/>
          <w:caps/>
          <w:sz w:val="26"/>
          <w:szCs w:val="24"/>
        </w:rPr>
        <w:lastRenderedPageBreak/>
        <w:t>Premessa</w:t>
      </w:r>
      <w:bookmarkEnd w:id="2"/>
    </w:p>
    <w:p w14:paraId="541FE125" w14:textId="77777777" w:rsidR="00FF5BEA" w:rsidRPr="00FF5BEA" w:rsidRDefault="00FF5BEA" w:rsidP="00FF5BEA"/>
    <w:p w14:paraId="660D2EA4" w14:textId="22AEC758" w:rsidR="00A03090" w:rsidRDefault="00A03090" w:rsidP="002547A4">
      <w:pPr>
        <w:autoSpaceDE w:val="0"/>
        <w:spacing w:line="360" w:lineRule="auto"/>
        <w:ind w:firstLine="709"/>
        <w:jc w:val="both"/>
        <w:rPr>
          <w:sz w:val="26"/>
          <w:szCs w:val="26"/>
        </w:rPr>
      </w:pPr>
      <w:r w:rsidRPr="000F638C">
        <w:rPr>
          <w:sz w:val="26"/>
          <w:szCs w:val="26"/>
        </w:rPr>
        <w:t xml:space="preserve">Al fine di fronteggiare la situazione di emergenza determinata </w:t>
      </w:r>
      <w:r w:rsidR="00E001F1" w:rsidRPr="000F638C">
        <w:rPr>
          <w:sz w:val="26"/>
          <w:szCs w:val="26"/>
        </w:rPr>
        <w:t>dall’</w:t>
      </w:r>
      <w:r w:rsidRPr="000F638C">
        <w:rPr>
          <w:sz w:val="26"/>
          <w:szCs w:val="26"/>
        </w:rPr>
        <w:t xml:space="preserve">epidemia da COVID-19, sono stati </w:t>
      </w:r>
      <w:r w:rsidR="00E001F1" w:rsidRPr="000F638C">
        <w:rPr>
          <w:sz w:val="26"/>
          <w:szCs w:val="26"/>
        </w:rPr>
        <w:t xml:space="preserve">emanati provvedimenti legislativi, che hanno previsto, tra l’altro, </w:t>
      </w:r>
      <w:r w:rsidR="00AF2437" w:rsidRPr="000F638C">
        <w:rPr>
          <w:sz w:val="26"/>
          <w:szCs w:val="26"/>
        </w:rPr>
        <w:t>una specifica disciplina</w:t>
      </w:r>
      <w:r w:rsidR="00171D8E" w:rsidRPr="000F638C">
        <w:rPr>
          <w:sz w:val="26"/>
          <w:szCs w:val="26"/>
        </w:rPr>
        <w:t xml:space="preserve"> in materia di giustizia</w:t>
      </w:r>
      <w:r w:rsidR="00AF2437" w:rsidRPr="000F638C">
        <w:rPr>
          <w:sz w:val="26"/>
          <w:szCs w:val="26"/>
        </w:rPr>
        <w:t xml:space="preserve"> civile, penale, amministrativa</w:t>
      </w:r>
      <w:r w:rsidR="002E4450" w:rsidRPr="000F638C">
        <w:rPr>
          <w:sz w:val="26"/>
          <w:szCs w:val="26"/>
        </w:rPr>
        <w:t>, tributaria e militare.</w:t>
      </w:r>
    </w:p>
    <w:p w14:paraId="22C3407E" w14:textId="0B05E885" w:rsidR="005A3294" w:rsidRDefault="00E001F1" w:rsidP="002547A4">
      <w:pPr>
        <w:autoSpaceDE w:val="0"/>
        <w:spacing w:line="360" w:lineRule="auto"/>
        <w:ind w:firstLine="709"/>
        <w:jc w:val="both"/>
        <w:rPr>
          <w:sz w:val="26"/>
          <w:szCs w:val="26"/>
        </w:rPr>
      </w:pPr>
      <w:r>
        <w:rPr>
          <w:sz w:val="26"/>
          <w:szCs w:val="26"/>
        </w:rPr>
        <w:t>In particolare, l’</w:t>
      </w:r>
      <w:r w:rsidR="005A3294">
        <w:rPr>
          <w:sz w:val="26"/>
          <w:szCs w:val="26"/>
        </w:rPr>
        <w:t>articolo 83 del decreto-legge 17 marzo 2020, n. 18, rubricato</w:t>
      </w:r>
      <w:r w:rsidR="005A3294" w:rsidRPr="004F1426">
        <w:rPr>
          <w:sz w:val="26"/>
          <w:szCs w:val="26"/>
        </w:rPr>
        <w:t xml:space="preserve"> </w:t>
      </w:r>
      <w:r w:rsidR="000B2687">
        <w:rPr>
          <w:sz w:val="26"/>
          <w:szCs w:val="26"/>
        </w:rPr>
        <w:t>«</w:t>
      </w:r>
      <w:r w:rsidR="005A3294">
        <w:rPr>
          <w:i/>
          <w:iCs/>
          <w:sz w:val="26"/>
          <w:szCs w:val="26"/>
        </w:rPr>
        <w:t>Misure</w:t>
      </w:r>
      <w:r w:rsidR="005A3294">
        <w:rPr>
          <w:sz w:val="26"/>
          <w:szCs w:val="26"/>
        </w:rPr>
        <w:t xml:space="preserve"> </w:t>
      </w:r>
      <w:r w:rsidR="005A3294">
        <w:rPr>
          <w:i/>
          <w:iCs/>
          <w:sz w:val="26"/>
          <w:szCs w:val="26"/>
        </w:rPr>
        <w:t>di potenziamento del Servizio sanitario nazionale e di sostegno economico per famiglie, lavoratori e imprese connesse all'emergenza epidemiologica da COVID-19</w:t>
      </w:r>
      <w:r w:rsidR="000B2687">
        <w:rPr>
          <w:i/>
          <w:iCs/>
          <w:sz w:val="26"/>
          <w:szCs w:val="26"/>
        </w:rPr>
        <w:t>»</w:t>
      </w:r>
      <w:r w:rsidR="005A3294">
        <w:rPr>
          <w:sz w:val="26"/>
          <w:szCs w:val="26"/>
        </w:rPr>
        <w:t xml:space="preserve"> (di seguito: </w:t>
      </w:r>
      <w:r w:rsidR="005A3294">
        <w:rPr>
          <w:i/>
          <w:iCs/>
          <w:sz w:val="26"/>
          <w:szCs w:val="26"/>
        </w:rPr>
        <w:t>articolo</w:t>
      </w:r>
      <w:r w:rsidR="005A3294">
        <w:rPr>
          <w:sz w:val="26"/>
          <w:szCs w:val="26"/>
        </w:rPr>
        <w:t xml:space="preserve"> </w:t>
      </w:r>
      <w:r w:rsidR="005A3294">
        <w:rPr>
          <w:i/>
          <w:iCs/>
          <w:sz w:val="26"/>
          <w:szCs w:val="26"/>
        </w:rPr>
        <w:t>83</w:t>
      </w:r>
      <w:r w:rsidR="005A3294">
        <w:rPr>
          <w:sz w:val="26"/>
          <w:szCs w:val="26"/>
        </w:rPr>
        <w:t xml:space="preserve">), contiene alcune disposizioni </w:t>
      </w:r>
      <w:r w:rsidR="00AF2437">
        <w:rPr>
          <w:sz w:val="26"/>
          <w:szCs w:val="26"/>
        </w:rPr>
        <w:t xml:space="preserve">volte </w:t>
      </w:r>
      <w:r w:rsidR="00171D8E">
        <w:rPr>
          <w:sz w:val="26"/>
          <w:szCs w:val="26"/>
        </w:rPr>
        <w:t>a</w:t>
      </w:r>
      <w:r w:rsidR="00AF2437">
        <w:rPr>
          <w:sz w:val="26"/>
          <w:szCs w:val="26"/>
        </w:rPr>
        <w:t>l</w:t>
      </w:r>
      <w:r w:rsidR="00171D8E">
        <w:rPr>
          <w:sz w:val="26"/>
          <w:szCs w:val="26"/>
        </w:rPr>
        <w:t xml:space="preserve"> </w:t>
      </w:r>
      <w:r w:rsidR="00AF2437">
        <w:rPr>
          <w:sz w:val="26"/>
          <w:szCs w:val="26"/>
        </w:rPr>
        <w:t>differimento delle udienze e alla sospensione dei termini processuali.</w:t>
      </w:r>
    </w:p>
    <w:p w14:paraId="378DDF5E" w14:textId="587CF1E8" w:rsidR="005A3294" w:rsidRDefault="005A3294" w:rsidP="002547A4">
      <w:pPr>
        <w:pStyle w:val="Corpotesto"/>
        <w:spacing w:after="0" w:line="360" w:lineRule="auto"/>
        <w:ind w:firstLine="709"/>
        <w:jc w:val="both"/>
        <w:rPr>
          <w:sz w:val="26"/>
          <w:szCs w:val="26"/>
        </w:rPr>
      </w:pPr>
      <w:r>
        <w:rPr>
          <w:sz w:val="26"/>
          <w:szCs w:val="26"/>
        </w:rPr>
        <w:t>Come rilevato nella Relazione illustrativa all'</w:t>
      </w:r>
      <w:r>
        <w:rPr>
          <w:i/>
          <w:iCs/>
          <w:sz w:val="26"/>
          <w:szCs w:val="26"/>
        </w:rPr>
        <w:t>articolo 83</w:t>
      </w:r>
      <w:r w:rsidR="00283053">
        <w:rPr>
          <w:sz w:val="26"/>
          <w:szCs w:val="26"/>
        </w:rPr>
        <w:t xml:space="preserve">, già con il precedente </w:t>
      </w:r>
      <w:r w:rsidRPr="00AB36A0">
        <w:rPr>
          <w:iCs/>
          <w:sz w:val="26"/>
          <w:szCs w:val="26"/>
        </w:rPr>
        <w:t>decreto-legge 8 marzo 2020, n. 11, recante</w:t>
      </w:r>
      <w:r>
        <w:rPr>
          <w:sz w:val="26"/>
          <w:szCs w:val="26"/>
        </w:rPr>
        <w:t xml:space="preserve"> </w:t>
      </w:r>
      <w:r w:rsidR="000B2687">
        <w:rPr>
          <w:sz w:val="26"/>
          <w:szCs w:val="26"/>
        </w:rPr>
        <w:t>«</w:t>
      </w:r>
      <w:r w:rsidRPr="00AB36A0">
        <w:rPr>
          <w:i/>
          <w:sz w:val="26"/>
          <w:szCs w:val="26"/>
        </w:rPr>
        <w:t>Misure straordinarie ed urgenti per contrastare l'emergenza epidemiologica da COVID-19 e contenere gli effetti negativi sullo svolgimento dell'attività giudiziaria</w:t>
      </w:r>
      <w:r w:rsidR="000B2687">
        <w:rPr>
          <w:i/>
          <w:iCs/>
          <w:sz w:val="26"/>
          <w:szCs w:val="26"/>
        </w:rPr>
        <w:t>»</w:t>
      </w:r>
      <w:r>
        <w:rPr>
          <w:i/>
          <w:iCs/>
          <w:sz w:val="26"/>
          <w:szCs w:val="26"/>
        </w:rPr>
        <w:t xml:space="preserve"> </w:t>
      </w:r>
      <w:r w:rsidRPr="00AB36A0">
        <w:rPr>
          <w:iCs/>
          <w:sz w:val="26"/>
          <w:szCs w:val="26"/>
        </w:rPr>
        <w:t>è stato</w:t>
      </w:r>
      <w:r>
        <w:rPr>
          <w:i/>
          <w:iCs/>
          <w:sz w:val="26"/>
          <w:szCs w:val="26"/>
        </w:rPr>
        <w:t xml:space="preserve"> </w:t>
      </w:r>
      <w:r w:rsidRPr="00AB36A0">
        <w:rPr>
          <w:iCs/>
          <w:sz w:val="26"/>
          <w:szCs w:val="26"/>
        </w:rPr>
        <w:t>previsto</w:t>
      </w:r>
      <w:r>
        <w:rPr>
          <w:i/>
          <w:iCs/>
          <w:sz w:val="26"/>
          <w:szCs w:val="26"/>
        </w:rPr>
        <w:t xml:space="preserve"> </w:t>
      </w:r>
      <w:r w:rsidR="000B2687">
        <w:rPr>
          <w:i/>
          <w:iCs/>
          <w:sz w:val="26"/>
          <w:szCs w:val="26"/>
        </w:rPr>
        <w:t>«</w:t>
      </w:r>
      <w:r>
        <w:rPr>
          <w:i/>
          <w:iCs/>
          <w:sz w:val="26"/>
          <w:szCs w:val="26"/>
        </w:rPr>
        <w:t>un differimento urgente delle udienze e una sospensione dei termini nei procedimenti civili, penali, tributari e militari</w:t>
      </w:r>
      <w:r w:rsidR="000B2687">
        <w:rPr>
          <w:sz w:val="26"/>
          <w:szCs w:val="26"/>
        </w:rPr>
        <w:t xml:space="preserve">» </w:t>
      </w:r>
      <w:r>
        <w:rPr>
          <w:sz w:val="26"/>
          <w:szCs w:val="26"/>
        </w:rPr>
        <w:t>dal 9 al 22 marzo 2020.</w:t>
      </w:r>
    </w:p>
    <w:p w14:paraId="58BED876" w14:textId="173EF701" w:rsidR="005A3294" w:rsidRDefault="00283053" w:rsidP="002547A4">
      <w:pPr>
        <w:pStyle w:val="Corpotesto"/>
        <w:spacing w:after="0" w:line="360" w:lineRule="auto"/>
        <w:ind w:firstLine="709"/>
        <w:jc w:val="both"/>
        <w:rPr>
          <w:sz w:val="26"/>
          <w:szCs w:val="26"/>
        </w:rPr>
      </w:pPr>
      <w:r>
        <w:rPr>
          <w:sz w:val="26"/>
          <w:szCs w:val="26"/>
        </w:rPr>
        <w:t xml:space="preserve">Tuttavia, </w:t>
      </w:r>
      <w:r w:rsidR="005A1956" w:rsidRPr="000F638C">
        <w:rPr>
          <w:sz w:val="26"/>
          <w:szCs w:val="26"/>
        </w:rPr>
        <w:t>in considerazione del</w:t>
      </w:r>
      <w:r w:rsidR="005A1956">
        <w:rPr>
          <w:sz w:val="26"/>
          <w:szCs w:val="26"/>
        </w:rPr>
        <w:t xml:space="preserve"> </w:t>
      </w:r>
      <w:r w:rsidR="000B2687">
        <w:rPr>
          <w:sz w:val="26"/>
          <w:szCs w:val="26"/>
        </w:rPr>
        <w:t>«</w:t>
      </w:r>
      <w:r w:rsidR="005A3294">
        <w:rPr>
          <w:i/>
          <w:iCs/>
          <w:sz w:val="26"/>
          <w:szCs w:val="26"/>
        </w:rPr>
        <w:t>rapidissimo mutamento del quadro epidemiologico in atto</w:t>
      </w:r>
      <w:r w:rsidR="000B2687">
        <w:rPr>
          <w:sz w:val="26"/>
          <w:szCs w:val="26"/>
        </w:rPr>
        <w:t xml:space="preserve">», </w:t>
      </w:r>
      <w:r w:rsidR="005A3294">
        <w:rPr>
          <w:sz w:val="26"/>
          <w:szCs w:val="26"/>
        </w:rPr>
        <w:t>con l'</w:t>
      </w:r>
      <w:r w:rsidR="005A3294" w:rsidRPr="00AB36A0">
        <w:rPr>
          <w:iCs/>
          <w:sz w:val="26"/>
          <w:szCs w:val="26"/>
        </w:rPr>
        <w:t>articolo 83</w:t>
      </w:r>
      <w:r w:rsidR="005A3294">
        <w:rPr>
          <w:i/>
          <w:iCs/>
          <w:sz w:val="26"/>
          <w:szCs w:val="26"/>
        </w:rPr>
        <w:t xml:space="preserve"> </w:t>
      </w:r>
      <w:r>
        <w:rPr>
          <w:sz w:val="26"/>
          <w:szCs w:val="26"/>
        </w:rPr>
        <w:t xml:space="preserve">si è ritenuto </w:t>
      </w:r>
      <w:r w:rsidR="00B22770">
        <w:rPr>
          <w:sz w:val="26"/>
          <w:szCs w:val="26"/>
        </w:rPr>
        <w:t>«</w:t>
      </w:r>
      <w:r w:rsidR="005A3294">
        <w:rPr>
          <w:i/>
          <w:iCs/>
          <w:sz w:val="26"/>
          <w:szCs w:val="26"/>
        </w:rPr>
        <w:t>di dover prorogare il predetto termine del 22 marzo al 15 aprile 2020</w:t>
      </w:r>
      <w:r w:rsidR="000B2687">
        <w:rPr>
          <w:sz w:val="26"/>
          <w:szCs w:val="26"/>
        </w:rPr>
        <w:t xml:space="preserve">», </w:t>
      </w:r>
      <w:r w:rsidR="005A3294">
        <w:rPr>
          <w:sz w:val="26"/>
          <w:szCs w:val="26"/>
        </w:rPr>
        <w:t xml:space="preserve">inserendo </w:t>
      </w:r>
      <w:r w:rsidR="000B2687">
        <w:rPr>
          <w:sz w:val="26"/>
          <w:szCs w:val="26"/>
        </w:rPr>
        <w:t>«</w:t>
      </w:r>
      <w:r w:rsidR="005A3294">
        <w:rPr>
          <w:i/>
          <w:iCs/>
          <w:sz w:val="26"/>
          <w:szCs w:val="26"/>
        </w:rPr>
        <w:t>in un unico articolo il contenuto degli articoli 1 e 2</w:t>
      </w:r>
      <w:r w:rsidR="005A3294">
        <w:rPr>
          <w:sz w:val="26"/>
          <w:szCs w:val="26"/>
        </w:rPr>
        <w:t xml:space="preserve"> </w:t>
      </w:r>
      <w:r w:rsidR="000B2687">
        <w:rPr>
          <w:sz w:val="26"/>
          <w:szCs w:val="26"/>
        </w:rPr>
        <w:t>[</w:t>
      </w:r>
      <w:r w:rsidR="005A3294" w:rsidRPr="00963C4C">
        <w:rPr>
          <w:sz w:val="26"/>
          <w:szCs w:val="26"/>
        </w:rPr>
        <w:t xml:space="preserve">del </w:t>
      </w:r>
      <w:r w:rsidR="005A3294" w:rsidRPr="00963C4C">
        <w:rPr>
          <w:iCs/>
          <w:sz w:val="26"/>
          <w:szCs w:val="26"/>
        </w:rPr>
        <w:t>decreto-legge n. 11 del 2020</w:t>
      </w:r>
      <w:r w:rsidR="000B2687">
        <w:rPr>
          <w:iCs/>
          <w:sz w:val="26"/>
          <w:szCs w:val="26"/>
        </w:rPr>
        <w:t>]</w:t>
      </w:r>
      <w:r w:rsidR="005A3294">
        <w:rPr>
          <w:i/>
          <w:iCs/>
          <w:sz w:val="26"/>
          <w:szCs w:val="26"/>
        </w:rPr>
        <w:t xml:space="preserve"> con taluni adeguamenti nella formulazione al fine di chiarirne l'effettiva portata applicativa e le integrazioni necessarie per il completamento della disciplina emergenziale</w:t>
      </w:r>
      <w:r w:rsidR="000B2687">
        <w:rPr>
          <w:iCs/>
          <w:sz w:val="26"/>
          <w:szCs w:val="26"/>
        </w:rPr>
        <w:t>»</w:t>
      </w:r>
      <w:r w:rsidR="000B2687">
        <w:rPr>
          <w:sz w:val="26"/>
          <w:szCs w:val="26"/>
        </w:rPr>
        <w:t xml:space="preserve">. </w:t>
      </w:r>
    </w:p>
    <w:p w14:paraId="2C83135D" w14:textId="0916B559" w:rsidR="005A3294" w:rsidRDefault="00AF2437" w:rsidP="002547A4">
      <w:pPr>
        <w:pStyle w:val="Corpotesto"/>
        <w:spacing w:after="0" w:line="360" w:lineRule="auto"/>
        <w:ind w:firstLine="709"/>
        <w:jc w:val="both"/>
        <w:rPr>
          <w:sz w:val="26"/>
          <w:szCs w:val="26"/>
        </w:rPr>
      </w:pPr>
      <w:r w:rsidRPr="000E25E7">
        <w:rPr>
          <w:sz w:val="26"/>
          <w:szCs w:val="26"/>
        </w:rPr>
        <w:t>I</w:t>
      </w:r>
      <w:r w:rsidR="005A3294" w:rsidRPr="000E25E7">
        <w:rPr>
          <w:sz w:val="26"/>
          <w:szCs w:val="26"/>
        </w:rPr>
        <w:t xml:space="preserve">n coerenza con le disposizioni </w:t>
      </w:r>
      <w:r w:rsidRPr="000E25E7">
        <w:rPr>
          <w:sz w:val="26"/>
          <w:szCs w:val="26"/>
        </w:rPr>
        <w:t xml:space="preserve">del decreto-legge n. 18 del 2020 </w:t>
      </w:r>
      <w:r w:rsidR="005A3294" w:rsidRPr="000E25E7">
        <w:rPr>
          <w:sz w:val="26"/>
          <w:szCs w:val="26"/>
        </w:rPr>
        <w:t>e con le finalità espresse nella Relazione illustrativa, al comma 22 dell'</w:t>
      </w:r>
      <w:r w:rsidR="005A3294" w:rsidRPr="000E25E7">
        <w:rPr>
          <w:i/>
          <w:iCs/>
          <w:sz w:val="26"/>
          <w:szCs w:val="26"/>
        </w:rPr>
        <w:t>articolo 83</w:t>
      </w:r>
      <w:r w:rsidR="005A3294" w:rsidRPr="000E25E7">
        <w:rPr>
          <w:sz w:val="26"/>
          <w:szCs w:val="26"/>
        </w:rPr>
        <w:t xml:space="preserve"> è stabilita l'abrogazione dei citati articoli 1 e 2 del </w:t>
      </w:r>
      <w:r w:rsidR="00283053" w:rsidRPr="000E25E7">
        <w:rPr>
          <w:sz w:val="26"/>
          <w:szCs w:val="26"/>
        </w:rPr>
        <w:t>decreto-legge</w:t>
      </w:r>
      <w:r w:rsidR="005A3294" w:rsidRPr="000E25E7">
        <w:rPr>
          <w:sz w:val="26"/>
          <w:szCs w:val="26"/>
        </w:rPr>
        <w:t xml:space="preserve"> n. 11 del 2020.</w:t>
      </w:r>
      <w:r w:rsidR="005A3294">
        <w:rPr>
          <w:sz w:val="26"/>
          <w:szCs w:val="26"/>
        </w:rPr>
        <w:t xml:space="preserve"> </w:t>
      </w:r>
    </w:p>
    <w:p w14:paraId="3B8AB139" w14:textId="79604266" w:rsidR="00C144F6" w:rsidRDefault="00E001F1" w:rsidP="000B2687">
      <w:pPr>
        <w:pStyle w:val="Corpotesto"/>
        <w:spacing w:line="360" w:lineRule="auto"/>
        <w:ind w:firstLine="709"/>
        <w:jc w:val="both"/>
        <w:rPr>
          <w:sz w:val="26"/>
          <w:szCs w:val="26"/>
        </w:rPr>
      </w:pPr>
      <w:r w:rsidRPr="000F638C">
        <w:rPr>
          <w:sz w:val="26"/>
          <w:szCs w:val="26"/>
        </w:rPr>
        <w:lastRenderedPageBreak/>
        <w:t>Successivamente,</w:t>
      </w:r>
      <w:r w:rsidR="00167861" w:rsidRPr="000F638C">
        <w:rPr>
          <w:sz w:val="26"/>
          <w:szCs w:val="26"/>
        </w:rPr>
        <w:t xml:space="preserve"> con l’articolo 36 de</w:t>
      </w:r>
      <w:r w:rsidRPr="000F638C">
        <w:rPr>
          <w:sz w:val="26"/>
          <w:szCs w:val="26"/>
        </w:rPr>
        <w:t xml:space="preserve">l decreto-legge </w:t>
      </w:r>
      <w:r w:rsidR="00D65248" w:rsidRPr="000F638C">
        <w:rPr>
          <w:sz w:val="26"/>
          <w:szCs w:val="26"/>
        </w:rPr>
        <w:t>8 aprile 2020,</w:t>
      </w:r>
      <w:r w:rsidRPr="000F638C">
        <w:rPr>
          <w:sz w:val="26"/>
          <w:szCs w:val="26"/>
        </w:rPr>
        <w:t xml:space="preserve"> n. </w:t>
      </w:r>
      <w:r w:rsidR="00D65248" w:rsidRPr="000F638C">
        <w:rPr>
          <w:sz w:val="26"/>
          <w:szCs w:val="26"/>
        </w:rPr>
        <w:t>23</w:t>
      </w:r>
      <w:r w:rsidR="00DB72C5" w:rsidRPr="000F638C">
        <w:rPr>
          <w:sz w:val="26"/>
          <w:szCs w:val="26"/>
        </w:rPr>
        <w:t xml:space="preserve"> (di seguito: </w:t>
      </w:r>
      <w:r w:rsidR="00DB72C5" w:rsidRPr="000F638C">
        <w:rPr>
          <w:i/>
          <w:sz w:val="26"/>
          <w:szCs w:val="26"/>
        </w:rPr>
        <w:t>articolo</w:t>
      </w:r>
      <w:r w:rsidR="00DB72C5" w:rsidRPr="000F638C">
        <w:rPr>
          <w:sz w:val="26"/>
          <w:szCs w:val="26"/>
        </w:rPr>
        <w:t xml:space="preserve"> </w:t>
      </w:r>
      <w:r w:rsidR="00DB72C5" w:rsidRPr="000F638C">
        <w:rPr>
          <w:i/>
          <w:sz w:val="26"/>
          <w:szCs w:val="26"/>
        </w:rPr>
        <w:t>36</w:t>
      </w:r>
      <w:r w:rsidR="00DB72C5" w:rsidRPr="000F638C">
        <w:rPr>
          <w:sz w:val="26"/>
          <w:szCs w:val="26"/>
        </w:rPr>
        <w:t>)</w:t>
      </w:r>
      <w:r w:rsidR="00167861" w:rsidRPr="000F638C">
        <w:rPr>
          <w:sz w:val="26"/>
          <w:szCs w:val="26"/>
        </w:rPr>
        <w:t xml:space="preserve">, recante </w:t>
      </w:r>
      <w:r w:rsidR="000B2687">
        <w:rPr>
          <w:sz w:val="26"/>
          <w:szCs w:val="26"/>
        </w:rPr>
        <w:t>«</w:t>
      </w:r>
      <w:r w:rsidR="00167861" w:rsidRPr="000F638C">
        <w:rPr>
          <w:bCs/>
          <w:i/>
          <w:sz w:val="26"/>
          <w:szCs w:val="26"/>
        </w:rPr>
        <w:t>Misure urgenti in materia di accesso al credito e di adempimenti fiscali per le imprese, di poteri speciali nei settori strategici, nonché interventi in materia di salute e lavoro, di proroga di termini amministrativi e processuali</w:t>
      </w:r>
      <w:r w:rsidR="000B2687">
        <w:rPr>
          <w:bCs/>
          <w:i/>
          <w:sz w:val="26"/>
          <w:szCs w:val="26"/>
        </w:rPr>
        <w:t>»</w:t>
      </w:r>
      <w:r w:rsidR="00167861" w:rsidRPr="000F638C">
        <w:rPr>
          <w:bCs/>
          <w:sz w:val="26"/>
          <w:szCs w:val="26"/>
        </w:rPr>
        <w:t xml:space="preserve">, </w:t>
      </w:r>
      <w:r w:rsidR="00536890" w:rsidRPr="000F638C">
        <w:rPr>
          <w:sz w:val="26"/>
          <w:szCs w:val="26"/>
        </w:rPr>
        <w:t>il termine del 15 aprile 2020 è stato prorogato all’11 maggio 2020</w:t>
      </w:r>
      <w:r w:rsidR="00AF2437" w:rsidRPr="000F638C">
        <w:rPr>
          <w:sz w:val="26"/>
          <w:szCs w:val="26"/>
        </w:rPr>
        <w:t>.</w:t>
      </w:r>
      <w:r w:rsidR="00CD52AC" w:rsidRPr="000F638C">
        <w:rPr>
          <w:rStyle w:val="Rimandonotaapidipagina"/>
          <w:sz w:val="26"/>
          <w:szCs w:val="26"/>
        </w:rPr>
        <w:footnoteReference w:id="2"/>
      </w:r>
      <w:r w:rsidR="00C144F6" w:rsidRPr="000B2687">
        <w:rPr>
          <w:i/>
          <w:sz w:val="26"/>
        </w:rPr>
        <w:t xml:space="preserve"> </w:t>
      </w:r>
    </w:p>
    <w:p w14:paraId="52BDBAC3" w14:textId="5C46860D" w:rsidR="005A3294" w:rsidRDefault="005A3294" w:rsidP="000B2687">
      <w:pPr>
        <w:pStyle w:val="Corpotesto"/>
        <w:spacing w:line="360" w:lineRule="auto"/>
        <w:ind w:firstLine="709"/>
        <w:jc w:val="both"/>
        <w:rPr>
          <w:sz w:val="26"/>
          <w:szCs w:val="26"/>
        </w:rPr>
      </w:pPr>
      <w:r>
        <w:rPr>
          <w:sz w:val="26"/>
          <w:szCs w:val="26"/>
        </w:rPr>
        <w:t>Tanto premesso, con la presente circolare si forniscono chiarimenti in ordine al contenuto dell'</w:t>
      </w:r>
      <w:r>
        <w:rPr>
          <w:i/>
          <w:iCs/>
          <w:sz w:val="26"/>
          <w:szCs w:val="26"/>
        </w:rPr>
        <w:t xml:space="preserve">articolo </w:t>
      </w:r>
      <w:r w:rsidRPr="00785E1A">
        <w:rPr>
          <w:i/>
          <w:iCs/>
          <w:sz w:val="26"/>
          <w:szCs w:val="26"/>
        </w:rPr>
        <w:t>83</w:t>
      </w:r>
      <w:r w:rsidR="000E25E7" w:rsidRPr="00785E1A">
        <w:rPr>
          <w:sz w:val="26"/>
          <w:szCs w:val="26"/>
        </w:rPr>
        <w:t xml:space="preserve"> e dell’</w:t>
      </w:r>
      <w:r w:rsidR="000E25E7" w:rsidRPr="00785E1A">
        <w:rPr>
          <w:i/>
          <w:sz w:val="26"/>
          <w:szCs w:val="26"/>
        </w:rPr>
        <w:t>articolo 3</w:t>
      </w:r>
      <w:r w:rsidR="00D65248" w:rsidRPr="00785E1A">
        <w:rPr>
          <w:i/>
          <w:sz w:val="26"/>
          <w:szCs w:val="26"/>
        </w:rPr>
        <w:t>6</w:t>
      </w:r>
      <w:r w:rsidR="000E25E7" w:rsidRPr="00785E1A">
        <w:rPr>
          <w:sz w:val="26"/>
          <w:szCs w:val="26"/>
        </w:rPr>
        <w:t>.</w:t>
      </w:r>
    </w:p>
    <w:p w14:paraId="53B2A9A0" w14:textId="77777777" w:rsidR="005A3294" w:rsidRDefault="005A3294">
      <w:pPr>
        <w:pStyle w:val="Titolo1"/>
        <w:numPr>
          <w:ilvl w:val="0"/>
          <w:numId w:val="2"/>
        </w:numPr>
        <w:spacing w:before="300" w:after="120" w:line="360" w:lineRule="auto"/>
        <w:jc w:val="both"/>
        <w:rPr>
          <w:rFonts w:ascii="Times New Roman" w:hAnsi="Times New Roman"/>
          <w:caps/>
          <w:sz w:val="26"/>
          <w:szCs w:val="24"/>
        </w:rPr>
      </w:pPr>
      <w:bookmarkStart w:id="3" w:name="__RefHeading___Toc4083741"/>
      <w:bookmarkStart w:id="4" w:name="_Toc37926178"/>
      <w:bookmarkEnd w:id="3"/>
      <w:r>
        <w:rPr>
          <w:rFonts w:ascii="Times New Roman" w:hAnsi="Times New Roman"/>
          <w:caps/>
          <w:sz w:val="26"/>
          <w:szCs w:val="24"/>
        </w:rPr>
        <w:t>RINVIO DELLE UDIENZE</w:t>
      </w:r>
      <w:bookmarkEnd w:id="4"/>
    </w:p>
    <w:p w14:paraId="22A59C47" w14:textId="17003151" w:rsidR="005A3294" w:rsidRDefault="002F4AF5" w:rsidP="002547A4">
      <w:pPr>
        <w:spacing w:line="360" w:lineRule="auto"/>
        <w:ind w:firstLine="709"/>
        <w:jc w:val="both"/>
        <w:rPr>
          <w:sz w:val="26"/>
          <w:szCs w:val="26"/>
        </w:rPr>
      </w:pPr>
      <w:r>
        <w:rPr>
          <w:sz w:val="26"/>
          <w:szCs w:val="26"/>
        </w:rPr>
        <w:t>L</w:t>
      </w:r>
      <w:r w:rsidR="005A3294" w:rsidRPr="002E187D">
        <w:rPr>
          <w:sz w:val="26"/>
          <w:szCs w:val="26"/>
        </w:rPr>
        <w:t>’</w:t>
      </w:r>
      <w:r w:rsidR="005A3294" w:rsidRPr="002E187D">
        <w:rPr>
          <w:i/>
          <w:sz w:val="26"/>
          <w:szCs w:val="26"/>
        </w:rPr>
        <w:t xml:space="preserve">articolo </w:t>
      </w:r>
      <w:r w:rsidR="005A3294" w:rsidRPr="009D22FA">
        <w:rPr>
          <w:i/>
          <w:sz w:val="26"/>
          <w:szCs w:val="26"/>
        </w:rPr>
        <w:t>83</w:t>
      </w:r>
      <w:r>
        <w:rPr>
          <w:sz w:val="26"/>
          <w:szCs w:val="26"/>
        </w:rPr>
        <w:t xml:space="preserve">, </w:t>
      </w:r>
      <w:r w:rsidR="00D65248" w:rsidRPr="002F4AF5">
        <w:rPr>
          <w:sz w:val="26"/>
          <w:szCs w:val="26"/>
        </w:rPr>
        <w:t>comma</w:t>
      </w:r>
      <w:r w:rsidR="00D65248">
        <w:rPr>
          <w:sz w:val="26"/>
          <w:szCs w:val="26"/>
        </w:rPr>
        <w:t xml:space="preserve"> 1</w:t>
      </w:r>
      <w:r w:rsidR="00DB72C5">
        <w:rPr>
          <w:sz w:val="26"/>
          <w:szCs w:val="26"/>
        </w:rPr>
        <w:t>,</w:t>
      </w:r>
      <w:r w:rsidR="00D65248" w:rsidRPr="00AB36A0">
        <w:rPr>
          <w:sz w:val="26"/>
        </w:rPr>
        <w:t xml:space="preserve"> </w:t>
      </w:r>
      <w:r w:rsidR="005A3294" w:rsidRPr="002E187D">
        <w:rPr>
          <w:sz w:val="26"/>
          <w:szCs w:val="26"/>
        </w:rPr>
        <w:t xml:space="preserve">dispone che </w:t>
      </w:r>
      <w:r w:rsidR="000B2687">
        <w:rPr>
          <w:sz w:val="26"/>
          <w:szCs w:val="26"/>
        </w:rPr>
        <w:t>«</w:t>
      </w:r>
      <w:r w:rsidR="005A3294" w:rsidRPr="002E187D">
        <w:rPr>
          <w:i/>
          <w:sz w:val="26"/>
          <w:szCs w:val="26"/>
        </w:rPr>
        <w:t>Dal 9 marzo 2020 al 15 aprile 2020 le udienze dei procedimenti civili e penali pendenti presso tutti gli uffici giudiziari sono rinviate d’ufficio a data successiva al 15 aprile 2020</w:t>
      </w:r>
      <w:r w:rsidR="000B2687">
        <w:rPr>
          <w:sz w:val="26"/>
          <w:szCs w:val="26"/>
        </w:rPr>
        <w:t>»</w:t>
      </w:r>
      <w:r w:rsidR="000B2687" w:rsidRPr="002E187D">
        <w:rPr>
          <w:sz w:val="26"/>
          <w:szCs w:val="26"/>
        </w:rPr>
        <w:t>.</w:t>
      </w:r>
    </w:p>
    <w:p w14:paraId="46691062" w14:textId="5DAAB221" w:rsidR="005A3294" w:rsidRDefault="005A3294" w:rsidP="002547A4">
      <w:pPr>
        <w:spacing w:line="360" w:lineRule="auto"/>
        <w:ind w:firstLine="709"/>
        <w:jc w:val="both"/>
        <w:rPr>
          <w:sz w:val="26"/>
          <w:szCs w:val="26"/>
        </w:rPr>
      </w:pPr>
      <w:r w:rsidRPr="002E187D">
        <w:rPr>
          <w:sz w:val="26"/>
          <w:szCs w:val="26"/>
        </w:rPr>
        <w:t>Ai sensi del comma 21 dell’</w:t>
      </w:r>
      <w:r w:rsidRPr="00D15768">
        <w:rPr>
          <w:i/>
          <w:sz w:val="26"/>
          <w:szCs w:val="26"/>
        </w:rPr>
        <w:t>articolo 83</w:t>
      </w:r>
      <w:r w:rsidRPr="002E187D">
        <w:rPr>
          <w:sz w:val="26"/>
          <w:szCs w:val="26"/>
        </w:rPr>
        <w:t xml:space="preserve">, </w:t>
      </w:r>
      <w:r w:rsidR="000B2687">
        <w:rPr>
          <w:sz w:val="26"/>
          <w:szCs w:val="26"/>
        </w:rPr>
        <w:t>«</w:t>
      </w:r>
      <w:r w:rsidRPr="002E187D">
        <w:rPr>
          <w:i/>
          <w:sz w:val="26"/>
          <w:szCs w:val="26"/>
        </w:rPr>
        <w:t xml:space="preserve">Le disposizioni del presente articolo, in quanto compatibili, si applicano altresì ai procedimenti relativi alle </w:t>
      </w:r>
      <w:r w:rsidRPr="00AB36A0">
        <w:rPr>
          <w:b/>
          <w:i/>
          <w:sz w:val="26"/>
          <w:szCs w:val="26"/>
        </w:rPr>
        <w:t>commissioni tributarie</w:t>
      </w:r>
      <w:r w:rsidRPr="002E187D">
        <w:rPr>
          <w:i/>
          <w:sz w:val="26"/>
          <w:szCs w:val="26"/>
        </w:rPr>
        <w:t xml:space="preserve"> e alla magistratura militare</w:t>
      </w:r>
      <w:r w:rsidR="000B2687">
        <w:rPr>
          <w:sz w:val="26"/>
          <w:szCs w:val="26"/>
        </w:rPr>
        <w:t>» (</w:t>
      </w:r>
      <w:r w:rsidR="000D075C">
        <w:rPr>
          <w:sz w:val="26"/>
          <w:szCs w:val="26"/>
        </w:rPr>
        <w:t>grassetto aggiunto, n.d.r.</w:t>
      </w:r>
      <w:r w:rsidR="000B2687">
        <w:rPr>
          <w:sz w:val="26"/>
          <w:szCs w:val="26"/>
        </w:rPr>
        <w:t>)</w:t>
      </w:r>
      <w:r w:rsidR="000B2687" w:rsidRPr="002E187D">
        <w:rPr>
          <w:sz w:val="26"/>
          <w:szCs w:val="26"/>
        </w:rPr>
        <w:t>.</w:t>
      </w:r>
    </w:p>
    <w:p w14:paraId="47A6491B" w14:textId="23F3B507" w:rsidR="009D22FA" w:rsidRPr="002E187D" w:rsidRDefault="009D22FA" w:rsidP="002547A4">
      <w:pPr>
        <w:spacing w:line="360" w:lineRule="auto"/>
        <w:ind w:firstLine="709"/>
        <w:jc w:val="both"/>
        <w:rPr>
          <w:sz w:val="26"/>
          <w:szCs w:val="26"/>
        </w:rPr>
      </w:pPr>
      <w:r w:rsidRPr="00785E1A">
        <w:rPr>
          <w:sz w:val="26"/>
          <w:szCs w:val="26"/>
        </w:rPr>
        <w:t>Inoltre, l’</w:t>
      </w:r>
      <w:r w:rsidRPr="00785E1A">
        <w:rPr>
          <w:i/>
          <w:sz w:val="26"/>
          <w:szCs w:val="26"/>
        </w:rPr>
        <w:t>articolo 36</w:t>
      </w:r>
      <w:r w:rsidR="00ED5333">
        <w:rPr>
          <w:sz w:val="26"/>
          <w:szCs w:val="26"/>
        </w:rPr>
        <w:t>, comma 1,</w:t>
      </w:r>
      <w:r w:rsidRPr="00785E1A">
        <w:rPr>
          <w:sz w:val="26"/>
          <w:szCs w:val="26"/>
        </w:rPr>
        <w:t xml:space="preserve"> statuisce che </w:t>
      </w:r>
      <w:r w:rsidR="000D075C">
        <w:rPr>
          <w:sz w:val="26"/>
          <w:szCs w:val="26"/>
        </w:rPr>
        <w:t>«</w:t>
      </w:r>
      <w:r w:rsidRPr="00785E1A">
        <w:rPr>
          <w:i/>
          <w:sz w:val="26"/>
          <w:szCs w:val="26"/>
        </w:rPr>
        <w:t xml:space="preserve">Il termine del 15 aprile 2020 previsto dall’articolo 83, commi 1 e 2, del decreto-legge 17 marzo 2020, n. 18 è prorogato all’11 maggio 2020. Conseguentemente il termine iniziale del periodo previsto dal comma 6 del predetto articolo è fissato al 12 maggio 2020. Le disposizioni del presente articolo si applicano, in quanto compatibili, ai procedimenti di cui ai commi 20 </w:t>
      </w:r>
      <w:r w:rsidR="00DB72C5" w:rsidRPr="00785E1A">
        <w:rPr>
          <w:rStyle w:val="Rimandonotaapidipagina"/>
          <w:sz w:val="26"/>
          <w:szCs w:val="26"/>
        </w:rPr>
        <w:footnoteReference w:id="3"/>
      </w:r>
      <w:r w:rsidRPr="00785E1A">
        <w:rPr>
          <w:i/>
          <w:sz w:val="26"/>
          <w:szCs w:val="26"/>
        </w:rPr>
        <w:t>e 21 dell’articolo 83 del decreto-legge n. 18 del 2020</w:t>
      </w:r>
      <w:r w:rsidR="000D075C">
        <w:rPr>
          <w:sz w:val="26"/>
          <w:szCs w:val="26"/>
        </w:rPr>
        <w:t>»</w:t>
      </w:r>
      <w:r w:rsidR="000D075C" w:rsidRPr="00785E1A">
        <w:rPr>
          <w:sz w:val="26"/>
          <w:szCs w:val="26"/>
        </w:rPr>
        <w:t>.</w:t>
      </w:r>
    </w:p>
    <w:p w14:paraId="514F71EA" w14:textId="43DAC26B" w:rsidR="005A3294" w:rsidRPr="002E187D" w:rsidRDefault="005A3294" w:rsidP="002547A4">
      <w:pPr>
        <w:pStyle w:val="Corpotesto"/>
        <w:spacing w:after="0" w:line="360" w:lineRule="auto"/>
        <w:ind w:firstLine="709"/>
        <w:jc w:val="both"/>
        <w:rPr>
          <w:sz w:val="26"/>
          <w:szCs w:val="26"/>
        </w:rPr>
      </w:pPr>
      <w:r w:rsidRPr="002E187D">
        <w:rPr>
          <w:sz w:val="26"/>
          <w:szCs w:val="26"/>
        </w:rPr>
        <w:lastRenderedPageBreak/>
        <w:t xml:space="preserve">Pertanto, in riferimento al processo tributario, le udienze che avrebbero dovuto tenersi nel periodo </w:t>
      </w:r>
      <w:r w:rsidR="003D0A68" w:rsidRPr="00785E1A">
        <w:rPr>
          <w:sz w:val="26"/>
          <w:szCs w:val="26"/>
        </w:rPr>
        <w:t>dal 9 marzo 2020 all’11 maggio 2020</w:t>
      </w:r>
      <w:r w:rsidRPr="002E187D">
        <w:rPr>
          <w:sz w:val="26"/>
          <w:szCs w:val="26"/>
        </w:rPr>
        <w:t xml:space="preserve">, parzialmente ricadente </w:t>
      </w:r>
      <w:r w:rsidR="00B97665" w:rsidRPr="002E187D">
        <w:rPr>
          <w:sz w:val="26"/>
          <w:szCs w:val="26"/>
        </w:rPr>
        <w:t xml:space="preserve">anche </w:t>
      </w:r>
      <w:r w:rsidRPr="002E187D">
        <w:rPr>
          <w:sz w:val="26"/>
          <w:szCs w:val="26"/>
        </w:rPr>
        <w:t xml:space="preserve">nell’intervallo temporale fissato dal citato </w:t>
      </w:r>
      <w:r w:rsidR="00283053">
        <w:rPr>
          <w:sz w:val="26"/>
          <w:szCs w:val="26"/>
        </w:rPr>
        <w:t>decreto-legge</w:t>
      </w:r>
      <w:r w:rsidRPr="002E187D">
        <w:rPr>
          <w:sz w:val="26"/>
          <w:szCs w:val="26"/>
        </w:rPr>
        <w:t xml:space="preserve"> n. 11 del 2020</w:t>
      </w:r>
      <w:r w:rsidR="00974FCD">
        <w:rPr>
          <w:rStyle w:val="Rimandonotaapidipagina"/>
          <w:sz w:val="26"/>
          <w:szCs w:val="26"/>
        </w:rPr>
        <w:footnoteReference w:id="4"/>
      </w:r>
      <w:r w:rsidR="00974FCD">
        <w:rPr>
          <w:sz w:val="26"/>
          <w:szCs w:val="26"/>
        </w:rPr>
        <w:t>,</w:t>
      </w:r>
      <w:r w:rsidRPr="002E187D">
        <w:rPr>
          <w:sz w:val="26"/>
          <w:szCs w:val="26"/>
        </w:rPr>
        <w:t xml:space="preserve"> non sono celebrate. </w:t>
      </w:r>
    </w:p>
    <w:p w14:paraId="6FD2076E" w14:textId="234437C7" w:rsidR="005A3294" w:rsidRPr="002E187D" w:rsidRDefault="005A3294" w:rsidP="002547A4">
      <w:pPr>
        <w:spacing w:line="360" w:lineRule="auto"/>
        <w:ind w:firstLine="709"/>
        <w:jc w:val="both"/>
        <w:rPr>
          <w:sz w:val="26"/>
          <w:szCs w:val="26"/>
        </w:rPr>
      </w:pPr>
      <w:r w:rsidRPr="002E187D">
        <w:rPr>
          <w:sz w:val="26"/>
          <w:szCs w:val="26"/>
        </w:rPr>
        <w:t>Il generalizzato rinvio delle udienze disposto dal comma 1 dell’</w:t>
      </w:r>
      <w:r w:rsidRPr="00DC0408">
        <w:rPr>
          <w:i/>
          <w:sz w:val="26"/>
          <w:szCs w:val="26"/>
        </w:rPr>
        <w:t xml:space="preserve">articolo 83 </w:t>
      </w:r>
      <w:r w:rsidRPr="002E187D">
        <w:rPr>
          <w:sz w:val="26"/>
          <w:szCs w:val="26"/>
        </w:rPr>
        <w:t>presenta alcune eccezioni, elencate al comma 3, tra le quali</w:t>
      </w:r>
      <w:r w:rsidR="00061FBA" w:rsidRPr="002E187D">
        <w:rPr>
          <w:sz w:val="26"/>
          <w:szCs w:val="26"/>
        </w:rPr>
        <w:t xml:space="preserve">, per quanto di interesse </w:t>
      </w:r>
      <w:r w:rsidR="00CB5ACB" w:rsidRPr="002E187D">
        <w:rPr>
          <w:sz w:val="26"/>
          <w:szCs w:val="26"/>
        </w:rPr>
        <w:t>del</w:t>
      </w:r>
      <w:r w:rsidR="00061FBA" w:rsidRPr="002E187D">
        <w:rPr>
          <w:sz w:val="26"/>
          <w:szCs w:val="26"/>
        </w:rPr>
        <w:t xml:space="preserve"> contenzioso tributario,</w:t>
      </w:r>
      <w:r w:rsidRPr="002E187D">
        <w:rPr>
          <w:sz w:val="26"/>
          <w:szCs w:val="26"/>
        </w:rPr>
        <w:t xml:space="preserve"> </w:t>
      </w:r>
      <w:r w:rsidR="00CA4095">
        <w:rPr>
          <w:sz w:val="26"/>
          <w:szCs w:val="26"/>
        </w:rPr>
        <w:t xml:space="preserve">sono </w:t>
      </w:r>
      <w:r w:rsidR="00CB5ACB" w:rsidRPr="002E187D">
        <w:rPr>
          <w:sz w:val="26"/>
          <w:szCs w:val="26"/>
        </w:rPr>
        <w:t xml:space="preserve">compresi </w:t>
      </w:r>
      <w:r w:rsidRPr="002E187D">
        <w:rPr>
          <w:sz w:val="26"/>
          <w:szCs w:val="26"/>
        </w:rPr>
        <w:t xml:space="preserve">i </w:t>
      </w:r>
      <w:r w:rsidR="000D075C">
        <w:rPr>
          <w:sz w:val="26"/>
          <w:szCs w:val="26"/>
        </w:rPr>
        <w:t>«</w:t>
      </w:r>
      <w:r w:rsidRPr="002E187D">
        <w:rPr>
          <w:i/>
          <w:sz w:val="26"/>
          <w:szCs w:val="26"/>
        </w:rPr>
        <w:t>procedimenti di cui agli articoli 283, 351 e 373 del codice di procedura civile e, in genere, tutti i procedimenti la cui ritardata trattazione può produrre grave pregiudizio alle parti</w:t>
      </w:r>
      <w:r w:rsidR="000D075C">
        <w:rPr>
          <w:sz w:val="26"/>
          <w:szCs w:val="26"/>
        </w:rPr>
        <w:t>»</w:t>
      </w:r>
      <w:r w:rsidRPr="002E187D">
        <w:rPr>
          <w:sz w:val="26"/>
          <w:szCs w:val="26"/>
        </w:rPr>
        <w:t>.</w:t>
      </w:r>
    </w:p>
    <w:p w14:paraId="6773F69A" w14:textId="77777777" w:rsidR="005A3294" w:rsidRPr="002C3870" w:rsidRDefault="00061FBA" w:rsidP="002547A4">
      <w:pPr>
        <w:pStyle w:val="Corpotesto"/>
        <w:spacing w:after="0" w:line="360" w:lineRule="auto"/>
        <w:ind w:firstLine="709"/>
        <w:jc w:val="both"/>
        <w:rPr>
          <w:sz w:val="26"/>
          <w:szCs w:val="26"/>
        </w:rPr>
      </w:pPr>
      <w:r w:rsidRPr="002C3870">
        <w:rPr>
          <w:sz w:val="26"/>
          <w:szCs w:val="26"/>
        </w:rPr>
        <w:t xml:space="preserve">I citati </w:t>
      </w:r>
      <w:r w:rsidR="005A3294" w:rsidRPr="002C3870">
        <w:rPr>
          <w:sz w:val="26"/>
          <w:szCs w:val="26"/>
        </w:rPr>
        <w:t xml:space="preserve">articoli 283, 351 e 373 </w:t>
      </w:r>
      <w:r w:rsidR="00283053">
        <w:rPr>
          <w:sz w:val="26"/>
          <w:szCs w:val="26"/>
        </w:rPr>
        <w:t>del codice di procedura civile</w:t>
      </w:r>
      <w:r w:rsidR="005A3294" w:rsidRPr="002C3870">
        <w:rPr>
          <w:sz w:val="26"/>
          <w:szCs w:val="26"/>
        </w:rPr>
        <w:t xml:space="preserve"> disciplinano i procedimenti di sospensione </w:t>
      </w:r>
      <w:r w:rsidR="00B97665" w:rsidRPr="002C3870">
        <w:rPr>
          <w:sz w:val="26"/>
          <w:szCs w:val="26"/>
        </w:rPr>
        <w:t xml:space="preserve">cautelare </w:t>
      </w:r>
      <w:r w:rsidR="005A3294" w:rsidRPr="002C3870">
        <w:rPr>
          <w:sz w:val="26"/>
          <w:szCs w:val="26"/>
        </w:rPr>
        <w:t xml:space="preserve">della provvisoria esecutività delle sentenze </w:t>
      </w:r>
      <w:r w:rsidR="00B97665" w:rsidRPr="002C3870">
        <w:rPr>
          <w:sz w:val="26"/>
          <w:szCs w:val="26"/>
        </w:rPr>
        <w:t xml:space="preserve">oggetto </w:t>
      </w:r>
      <w:r w:rsidR="005A3294" w:rsidRPr="002C3870">
        <w:rPr>
          <w:sz w:val="26"/>
          <w:szCs w:val="26"/>
        </w:rPr>
        <w:t xml:space="preserve">di impugnazione, che </w:t>
      </w:r>
      <w:r w:rsidRPr="002C3870">
        <w:rPr>
          <w:sz w:val="26"/>
          <w:szCs w:val="26"/>
        </w:rPr>
        <w:t xml:space="preserve">possono </w:t>
      </w:r>
      <w:r w:rsidR="005A3294" w:rsidRPr="002C3870">
        <w:rPr>
          <w:sz w:val="26"/>
          <w:szCs w:val="26"/>
        </w:rPr>
        <w:t>interessa</w:t>
      </w:r>
      <w:r w:rsidRPr="002C3870">
        <w:rPr>
          <w:sz w:val="26"/>
          <w:szCs w:val="26"/>
        </w:rPr>
        <w:t>re</w:t>
      </w:r>
      <w:r w:rsidR="005A3294" w:rsidRPr="002C3870">
        <w:rPr>
          <w:sz w:val="26"/>
          <w:szCs w:val="26"/>
        </w:rPr>
        <w:t xml:space="preserve"> anche il processo tributario.</w:t>
      </w:r>
    </w:p>
    <w:p w14:paraId="66C864A9" w14:textId="6AABDDD0" w:rsidR="005A3294" w:rsidRDefault="005A3294" w:rsidP="002547A4">
      <w:pPr>
        <w:pStyle w:val="Corpotesto"/>
        <w:spacing w:after="0" w:line="360" w:lineRule="auto"/>
        <w:ind w:firstLine="709"/>
        <w:jc w:val="both"/>
        <w:rPr>
          <w:sz w:val="26"/>
          <w:szCs w:val="26"/>
          <w:shd w:val="clear" w:color="auto" w:fill="FFFF00"/>
        </w:rPr>
      </w:pPr>
      <w:r w:rsidRPr="002C3870">
        <w:rPr>
          <w:sz w:val="26"/>
          <w:szCs w:val="26"/>
        </w:rPr>
        <w:t>Invero, come evidenziato al paragrafo 1.12 della circolare n. 38</w:t>
      </w:r>
      <w:r w:rsidR="00283053">
        <w:rPr>
          <w:sz w:val="26"/>
          <w:szCs w:val="26"/>
        </w:rPr>
        <w:t>/E</w:t>
      </w:r>
      <w:r w:rsidRPr="002C3870">
        <w:rPr>
          <w:sz w:val="26"/>
          <w:szCs w:val="26"/>
        </w:rPr>
        <w:t xml:space="preserve"> del 29 dicembre 2015, per effetto della riforma di cui al decreto legislativo 24 settembre 2015, n. 156, l'articolo 49 del decreto legislativo</w:t>
      </w:r>
      <w:r w:rsidR="00283053">
        <w:rPr>
          <w:sz w:val="26"/>
          <w:szCs w:val="26"/>
        </w:rPr>
        <w:t xml:space="preserve"> 31 dicembre</w:t>
      </w:r>
      <w:r w:rsidRPr="002C3870">
        <w:rPr>
          <w:sz w:val="26"/>
          <w:szCs w:val="26"/>
        </w:rPr>
        <w:t xml:space="preserve"> 1992</w:t>
      </w:r>
      <w:r w:rsidR="00283053">
        <w:rPr>
          <w:sz w:val="26"/>
          <w:szCs w:val="26"/>
        </w:rPr>
        <w:t>, n. 546</w:t>
      </w:r>
      <w:r w:rsidRPr="00283053">
        <w:rPr>
          <w:rStyle w:val="Rimandonotaapidipagina4"/>
          <w:sz w:val="26"/>
          <w:szCs w:val="26"/>
        </w:rPr>
        <w:footnoteReference w:id="5"/>
      </w:r>
      <w:r w:rsidR="00283053">
        <w:rPr>
          <w:sz w:val="26"/>
          <w:szCs w:val="26"/>
        </w:rPr>
        <w:t xml:space="preserve">, </w:t>
      </w:r>
      <w:r w:rsidR="000D075C">
        <w:rPr>
          <w:sz w:val="26"/>
          <w:szCs w:val="26"/>
        </w:rPr>
        <w:t>«</w:t>
      </w:r>
      <w:r w:rsidRPr="002C3870">
        <w:rPr>
          <w:i/>
          <w:sz w:val="26"/>
          <w:szCs w:val="26"/>
        </w:rPr>
        <w:t xml:space="preserve">Fatta salva la disciplina specifica del processo tributario </w:t>
      </w:r>
      <w:r w:rsidR="000D075C" w:rsidRPr="00AB36A0">
        <w:rPr>
          <w:sz w:val="26"/>
          <w:szCs w:val="26"/>
        </w:rPr>
        <w:t>[</w:t>
      </w:r>
      <w:r w:rsidRPr="002C3870">
        <w:rPr>
          <w:i/>
          <w:sz w:val="26"/>
          <w:szCs w:val="26"/>
        </w:rPr>
        <w:t>…</w:t>
      </w:r>
      <w:r w:rsidR="000D075C">
        <w:rPr>
          <w:sz w:val="26"/>
          <w:szCs w:val="26"/>
        </w:rPr>
        <w:t>]</w:t>
      </w:r>
      <w:r w:rsidRPr="002C3870">
        <w:rPr>
          <w:i/>
          <w:sz w:val="26"/>
          <w:szCs w:val="26"/>
        </w:rPr>
        <w:t xml:space="preserve"> </w:t>
      </w:r>
      <w:r w:rsidRPr="00963C4C">
        <w:rPr>
          <w:b/>
          <w:i/>
          <w:sz w:val="26"/>
          <w:szCs w:val="26"/>
        </w:rPr>
        <w:t>ora contiene un generale rinvio alle norme del codice di procedura civile in tema di sospensione delle sentenze</w:t>
      </w:r>
      <w:r w:rsidR="000D075C">
        <w:rPr>
          <w:i/>
          <w:sz w:val="26"/>
          <w:szCs w:val="26"/>
        </w:rPr>
        <w:t>»</w:t>
      </w:r>
      <w:r w:rsidRPr="00283053">
        <w:rPr>
          <w:rStyle w:val="Rimandonotaapidipagina4"/>
          <w:sz w:val="26"/>
          <w:szCs w:val="26"/>
        </w:rPr>
        <w:footnoteReference w:id="6"/>
      </w:r>
      <w:r w:rsidR="00B22770">
        <w:rPr>
          <w:i/>
          <w:sz w:val="26"/>
          <w:szCs w:val="26"/>
        </w:rPr>
        <w:t xml:space="preserve"> </w:t>
      </w:r>
      <w:r w:rsidR="00B22770">
        <w:rPr>
          <w:sz w:val="26"/>
          <w:szCs w:val="26"/>
        </w:rPr>
        <w:t>(grassetto aggiunto, n.d.r.)</w:t>
      </w:r>
      <w:r w:rsidRPr="00283053">
        <w:rPr>
          <w:sz w:val="26"/>
          <w:szCs w:val="26"/>
        </w:rPr>
        <w:t>.</w:t>
      </w:r>
    </w:p>
    <w:p w14:paraId="30CA84C2" w14:textId="77777777" w:rsidR="005A3294" w:rsidRPr="002C3870" w:rsidRDefault="005A3294" w:rsidP="002547A4">
      <w:pPr>
        <w:pStyle w:val="Corpotesto"/>
        <w:spacing w:after="0" w:line="360" w:lineRule="auto"/>
        <w:ind w:firstLine="709"/>
        <w:jc w:val="both"/>
        <w:rPr>
          <w:sz w:val="26"/>
          <w:szCs w:val="26"/>
        </w:rPr>
      </w:pPr>
      <w:r w:rsidRPr="002C3870">
        <w:rPr>
          <w:sz w:val="26"/>
          <w:szCs w:val="26"/>
        </w:rPr>
        <w:t>In</w:t>
      </w:r>
      <w:r w:rsidR="00061FBA" w:rsidRPr="002C3870">
        <w:rPr>
          <w:sz w:val="26"/>
          <w:szCs w:val="26"/>
        </w:rPr>
        <w:t>fatti</w:t>
      </w:r>
      <w:r w:rsidRPr="002C3870">
        <w:rPr>
          <w:sz w:val="26"/>
          <w:szCs w:val="26"/>
        </w:rPr>
        <w:t>, disposizioni specifiche relative al procedimento di sospensione dell'esecutività delle sentenze sono contenute negli articoli 52 e 62-</w:t>
      </w:r>
      <w:r w:rsidRPr="002C3870">
        <w:rPr>
          <w:i/>
          <w:sz w:val="26"/>
          <w:szCs w:val="26"/>
        </w:rPr>
        <w:t>bis</w:t>
      </w:r>
      <w:r w:rsidRPr="002C3870">
        <w:rPr>
          <w:sz w:val="26"/>
          <w:szCs w:val="26"/>
        </w:rPr>
        <w:t xml:space="preserve"> del </w:t>
      </w:r>
      <w:r w:rsidR="000D41E3">
        <w:rPr>
          <w:sz w:val="26"/>
          <w:szCs w:val="26"/>
        </w:rPr>
        <w:t>decreto legislativo</w:t>
      </w:r>
      <w:r w:rsidRPr="002C3870">
        <w:rPr>
          <w:sz w:val="26"/>
          <w:szCs w:val="26"/>
        </w:rPr>
        <w:t xml:space="preserve"> n. 546 del 1992, relativi rispettivamente a</w:t>
      </w:r>
      <w:r w:rsidR="00061FBA" w:rsidRPr="002C3870">
        <w:rPr>
          <w:sz w:val="26"/>
          <w:szCs w:val="26"/>
        </w:rPr>
        <w:t xml:space="preserve">i procedimenti cautelari di </w:t>
      </w:r>
      <w:r w:rsidRPr="002C3870">
        <w:rPr>
          <w:sz w:val="26"/>
          <w:szCs w:val="26"/>
        </w:rPr>
        <w:t xml:space="preserve">sospensione della sentenza di primo grado e della sentenza d'appello. </w:t>
      </w:r>
    </w:p>
    <w:p w14:paraId="7CEEC1D7" w14:textId="69445EBC" w:rsidR="005A3294" w:rsidRPr="002C3870" w:rsidRDefault="008B0DC6" w:rsidP="002547A4">
      <w:pPr>
        <w:pStyle w:val="Corpotesto"/>
        <w:spacing w:after="0" w:line="360" w:lineRule="auto"/>
        <w:ind w:firstLine="709"/>
        <w:jc w:val="both"/>
        <w:rPr>
          <w:sz w:val="26"/>
          <w:szCs w:val="26"/>
        </w:rPr>
      </w:pPr>
      <w:r>
        <w:rPr>
          <w:sz w:val="26"/>
          <w:szCs w:val="26"/>
        </w:rPr>
        <w:lastRenderedPageBreak/>
        <w:t xml:space="preserve">Costituiscono ulteriore eccezione </w:t>
      </w:r>
      <w:r w:rsidR="008A2D88">
        <w:rPr>
          <w:sz w:val="26"/>
          <w:szCs w:val="26"/>
        </w:rPr>
        <w:t>al</w:t>
      </w:r>
      <w:r w:rsidR="00EA69EC">
        <w:rPr>
          <w:sz w:val="26"/>
          <w:szCs w:val="26"/>
        </w:rPr>
        <w:t>l</w:t>
      </w:r>
      <w:r>
        <w:rPr>
          <w:sz w:val="26"/>
          <w:szCs w:val="26"/>
        </w:rPr>
        <w:t>a</w:t>
      </w:r>
      <w:r w:rsidR="00EA69EC">
        <w:rPr>
          <w:sz w:val="26"/>
          <w:szCs w:val="26"/>
        </w:rPr>
        <w:t xml:space="preserve"> dis</w:t>
      </w:r>
      <w:r>
        <w:rPr>
          <w:sz w:val="26"/>
          <w:szCs w:val="26"/>
        </w:rPr>
        <w:t>ciplina</w:t>
      </w:r>
      <w:r w:rsidR="00EA69EC">
        <w:rPr>
          <w:sz w:val="26"/>
          <w:szCs w:val="26"/>
        </w:rPr>
        <w:t xml:space="preserve"> sul</w:t>
      </w:r>
      <w:r w:rsidR="008A2D88">
        <w:rPr>
          <w:sz w:val="26"/>
          <w:szCs w:val="26"/>
        </w:rPr>
        <w:t xml:space="preserve"> rinvio d’ufficio delle udienze </w:t>
      </w:r>
      <w:r w:rsidR="00EA69EC">
        <w:rPr>
          <w:sz w:val="26"/>
          <w:szCs w:val="26"/>
        </w:rPr>
        <w:t>fissate nel periodo tra il 9 marzo e l’11 maggio 2020</w:t>
      </w:r>
      <w:r w:rsidR="00CB5ACB" w:rsidRPr="002C3870">
        <w:rPr>
          <w:sz w:val="26"/>
          <w:szCs w:val="26"/>
        </w:rPr>
        <w:t xml:space="preserve"> </w:t>
      </w:r>
      <w:r w:rsidR="008A2D88">
        <w:rPr>
          <w:sz w:val="26"/>
          <w:szCs w:val="26"/>
        </w:rPr>
        <w:t xml:space="preserve">i </w:t>
      </w:r>
      <w:r w:rsidR="005A3294" w:rsidRPr="002C3870">
        <w:rPr>
          <w:sz w:val="26"/>
          <w:szCs w:val="26"/>
        </w:rPr>
        <w:t>procedimenti cautelari finalizzati alla sospensione degli effetti dell’atto impugnato, di cui agli articoli 47, 52, comma 2, ultimo periodo e 62-</w:t>
      </w:r>
      <w:r w:rsidR="005A3294" w:rsidRPr="00664B9F">
        <w:rPr>
          <w:i/>
          <w:sz w:val="26"/>
          <w:szCs w:val="26"/>
        </w:rPr>
        <w:t>bis</w:t>
      </w:r>
      <w:r w:rsidR="005A3294" w:rsidRPr="002C3870">
        <w:rPr>
          <w:sz w:val="26"/>
          <w:szCs w:val="26"/>
        </w:rPr>
        <w:t xml:space="preserve">, comma 1, ultimo periodo del </w:t>
      </w:r>
      <w:r w:rsidR="00D3224F">
        <w:rPr>
          <w:sz w:val="26"/>
          <w:szCs w:val="26"/>
        </w:rPr>
        <w:t>decreto legislativo</w:t>
      </w:r>
      <w:r w:rsidR="005A3294" w:rsidRPr="002C3870">
        <w:rPr>
          <w:sz w:val="26"/>
          <w:szCs w:val="26"/>
        </w:rPr>
        <w:t xml:space="preserve"> n. 546 del 1992</w:t>
      </w:r>
      <w:r w:rsidR="001F7491">
        <w:rPr>
          <w:sz w:val="26"/>
          <w:szCs w:val="26"/>
        </w:rPr>
        <w:t>, in quanto rientranti tra «</w:t>
      </w:r>
      <w:r w:rsidR="001F7491" w:rsidRPr="002E187D">
        <w:rPr>
          <w:i/>
          <w:sz w:val="26"/>
          <w:szCs w:val="26"/>
        </w:rPr>
        <w:t>i procedimenti la cui ritardata trattazione può produrre grave pregiudizio alle parti</w:t>
      </w:r>
      <w:r w:rsidR="001F7491">
        <w:rPr>
          <w:sz w:val="26"/>
          <w:szCs w:val="26"/>
        </w:rPr>
        <w:t>»</w:t>
      </w:r>
      <w:r w:rsidR="001F7491" w:rsidRPr="002E187D">
        <w:rPr>
          <w:sz w:val="26"/>
          <w:szCs w:val="26"/>
        </w:rPr>
        <w:t>.</w:t>
      </w:r>
      <w:r w:rsidR="00963C4C">
        <w:rPr>
          <w:sz w:val="26"/>
          <w:szCs w:val="26"/>
        </w:rPr>
        <w:t xml:space="preserve"> </w:t>
      </w:r>
      <w:r w:rsidR="001F7491">
        <w:rPr>
          <w:sz w:val="26"/>
          <w:szCs w:val="26"/>
        </w:rPr>
        <w:t xml:space="preserve">Per le medesime ragioni, si </w:t>
      </w:r>
      <w:r w:rsidR="00CB5ACB" w:rsidRPr="002C3870">
        <w:rPr>
          <w:sz w:val="26"/>
          <w:szCs w:val="26"/>
        </w:rPr>
        <w:t xml:space="preserve"> ritengono </w:t>
      </w:r>
      <w:r w:rsidR="008A2D88">
        <w:rPr>
          <w:sz w:val="26"/>
          <w:szCs w:val="26"/>
        </w:rPr>
        <w:t>esclusi dal</w:t>
      </w:r>
      <w:r w:rsidR="003130B1">
        <w:rPr>
          <w:sz w:val="26"/>
          <w:szCs w:val="26"/>
        </w:rPr>
        <w:t xml:space="preserve"> </w:t>
      </w:r>
      <w:r w:rsidR="00EA69EC">
        <w:rPr>
          <w:sz w:val="26"/>
          <w:szCs w:val="26"/>
        </w:rPr>
        <w:t xml:space="preserve">predetto </w:t>
      </w:r>
      <w:r w:rsidR="003130B1">
        <w:rPr>
          <w:sz w:val="26"/>
          <w:szCs w:val="26"/>
        </w:rPr>
        <w:t>rinvio d’ufficio</w:t>
      </w:r>
      <w:r w:rsidR="005A3294" w:rsidRPr="002C3870">
        <w:rPr>
          <w:sz w:val="26"/>
          <w:szCs w:val="26"/>
        </w:rPr>
        <w:t xml:space="preserve"> </w:t>
      </w:r>
      <w:r w:rsidR="00CB5ACB" w:rsidRPr="002C3870">
        <w:rPr>
          <w:sz w:val="26"/>
          <w:szCs w:val="26"/>
        </w:rPr>
        <w:t xml:space="preserve">anche </w:t>
      </w:r>
      <w:r w:rsidR="005A3294" w:rsidRPr="002C3870">
        <w:rPr>
          <w:sz w:val="26"/>
          <w:szCs w:val="26"/>
        </w:rPr>
        <w:t xml:space="preserve">i procedimenti </w:t>
      </w:r>
      <w:r w:rsidR="00CB5ACB" w:rsidRPr="002C3870">
        <w:rPr>
          <w:sz w:val="26"/>
          <w:szCs w:val="26"/>
        </w:rPr>
        <w:t xml:space="preserve">cautelari </w:t>
      </w:r>
      <w:r w:rsidR="005A3294" w:rsidRPr="002C3870">
        <w:rPr>
          <w:sz w:val="26"/>
          <w:szCs w:val="26"/>
        </w:rPr>
        <w:t>di cui all’articolo 19</w:t>
      </w:r>
      <w:r w:rsidR="00825188" w:rsidRPr="00EE2F38">
        <w:rPr>
          <w:rStyle w:val="Rimandonotaapidipagina4"/>
          <w:sz w:val="26"/>
          <w:szCs w:val="26"/>
        </w:rPr>
        <w:footnoteReference w:id="7"/>
      </w:r>
      <w:r w:rsidR="005A3294" w:rsidRPr="00EE2F38">
        <w:rPr>
          <w:sz w:val="26"/>
          <w:szCs w:val="26"/>
        </w:rPr>
        <w:t xml:space="preserve"> </w:t>
      </w:r>
      <w:r w:rsidR="005A3294" w:rsidRPr="002C3870">
        <w:rPr>
          <w:sz w:val="26"/>
          <w:szCs w:val="26"/>
        </w:rPr>
        <w:t xml:space="preserve">del decreto legislativo 18 dicembre 1997, n. 472, inerente alla sospensione dell'esecuzione nei giudizi innanzi alla Commissione tributaria regionale aventi ad oggetto provvedimenti sanzionatori, quali gli atti di contestazione o di irrogazione della sanzione </w:t>
      </w:r>
      <w:r w:rsidR="00CB5ACB" w:rsidRPr="002C3870">
        <w:rPr>
          <w:sz w:val="26"/>
          <w:szCs w:val="26"/>
        </w:rPr>
        <w:t xml:space="preserve">emessi </w:t>
      </w:r>
      <w:r w:rsidR="005A3294" w:rsidRPr="002C3870">
        <w:rPr>
          <w:sz w:val="26"/>
          <w:szCs w:val="26"/>
        </w:rPr>
        <w:t xml:space="preserve">a norma </w:t>
      </w:r>
      <w:r w:rsidR="00CC1B00">
        <w:rPr>
          <w:sz w:val="26"/>
          <w:szCs w:val="26"/>
        </w:rPr>
        <w:t>degli articoli 16 e 17 del decreto legislativo</w:t>
      </w:r>
      <w:r w:rsidR="005A3294" w:rsidRPr="002C3870">
        <w:rPr>
          <w:sz w:val="26"/>
          <w:szCs w:val="26"/>
        </w:rPr>
        <w:t xml:space="preserve"> n. 472 del 1997.</w:t>
      </w:r>
    </w:p>
    <w:p w14:paraId="6E8F5B4D" w14:textId="363E38F7" w:rsidR="005A3294" w:rsidRPr="002C3870" w:rsidRDefault="002C3870" w:rsidP="002547A4">
      <w:pPr>
        <w:pStyle w:val="Corpotesto"/>
        <w:spacing w:after="0" w:line="360" w:lineRule="auto"/>
        <w:ind w:firstLine="709"/>
        <w:jc w:val="both"/>
        <w:rPr>
          <w:sz w:val="26"/>
          <w:szCs w:val="26"/>
        </w:rPr>
      </w:pPr>
      <w:r w:rsidRPr="002C3870">
        <w:rPr>
          <w:sz w:val="26"/>
          <w:szCs w:val="26"/>
        </w:rPr>
        <w:t>Altra</w:t>
      </w:r>
      <w:r w:rsidR="005A3294" w:rsidRPr="002C3870">
        <w:rPr>
          <w:sz w:val="26"/>
          <w:szCs w:val="26"/>
        </w:rPr>
        <w:t xml:space="preserve"> fattispecie interessata dall'eccezione di cui </w:t>
      </w:r>
      <w:r w:rsidR="005A3294" w:rsidRPr="00EE2F38">
        <w:rPr>
          <w:sz w:val="26"/>
          <w:szCs w:val="26"/>
        </w:rPr>
        <w:t>all’</w:t>
      </w:r>
      <w:r w:rsidR="005A3294" w:rsidRPr="003D1898">
        <w:rPr>
          <w:i/>
          <w:sz w:val="26"/>
          <w:szCs w:val="26"/>
        </w:rPr>
        <w:t>articolo 83</w:t>
      </w:r>
      <w:r w:rsidR="00A81F96">
        <w:rPr>
          <w:sz w:val="26"/>
          <w:szCs w:val="26"/>
        </w:rPr>
        <w:t>, comma 3, lettera</w:t>
      </w:r>
      <w:r w:rsidR="005A3294" w:rsidRPr="002C3870">
        <w:rPr>
          <w:sz w:val="26"/>
          <w:szCs w:val="26"/>
        </w:rPr>
        <w:t xml:space="preserve"> a)</w:t>
      </w:r>
      <w:r w:rsidR="00CB5ACB" w:rsidRPr="002C3870">
        <w:rPr>
          <w:sz w:val="26"/>
          <w:szCs w:val="26"/>
        </w:rPr>
        <w:t xml:space="preserve"> </w:t>
      </w:r>
      <w:r w:rsidR="00963C4C">
        <w:rPr>
          <w:sz w:val="26"/>
          <w:szCs w:val="26"/>
        </w:rPr>
        <w:t xml:space="preserve">è </w:t>
      </w:r>
      <w:r w:rsidR="005A3294" w:rsidRPr="002C3870">
        <w:rPr>
          <w:sz w:val="26"/>
          <w:szCs w:val="26"/>
        </w:rPr>
        <w:t xml:space="preserve">rappresentata, infine, dal procedimento finalizzato </w:t>
      </w:r>
      <w:r w:rsidR="00CB5ACB" w:rsidRPr="002C3870">
        <w:rPr>
          <w:sz w:val="26"/>
          <w:szCs w:val="26"/>
        </w:rPr>
        <w:t>all’adozione delle misure cautelari dell</w:t>
      </w:r>
      <w:r w:rsidR="005A3294" w:rsidRPr="002C3870">
        <w:rPr>
          <w:sz w:val="26"/>
          <w:szCs w:val="26"/>
        </w:rPr>
        <w:t xml:space="preserve">’iscrizione di ipoteca o </w:t>
      </w:r>
      <w:r w:rsidR="00CB5ACB" w:rsidRPr="002C3870">
        <w:rPr>
          <w:sz w:val="26"/>
          <w:szCs w:val="26"/>
        </w:rPr>
        <w:t>dell</w:t>
      </w:r>
      <w:r w:rsidR="005A3294" w:rsidRPr="002C3870">
        <w:rPr>
          <w:sz w:val="26"/>
          <w:szCs w:val="26"/>
        </w:rPr>
        <w:t>’esecuzione del sequestro conservativo di cui all’articolo 22</w:t>
      </w:r>
      <w:r w:rsidR="00175F4E" w:rsidRPr="0020590F">
        <w:rPr>
          <w:rStyle w:val="Rimandonotaapidipagina4"/>
          <w:sz w:val="26"/>
          <w:szCs w:val="26"/>
        </w:rPr>
        <w:footnoteReference w:id="8"/>
      </w:r>
      <w:r w:rsidR="005A3294" w:rsidRPr="0020590F">
        <w:rPr>
          <w:sz w:val="26"/>
          <w:szCs w:val="26"/>
        </w:rPr>
        <w:t xml:space="preserve"> </w:t>
      </w:r>
      <w:r w:rsidR="005A3294" w:rsidRPr="002C3870">
        <w:rPr>
          <w:sz w:val="26"/>
          <w:szCs w:val="26"/>
        </w:rPr>
        <w:t>del</w:t>
      </w:r>
      <w:r w:rsidR="00CC1B00">
        <w:rPr>
          <w:sz w:val="26"/>
          <w:szCs w:val="26"/>
        </w:rPr>
        <w:t xml:space="preserve"> decreto legislativo</w:t>
      </w:r>
      <w:r w:rsidR="005A3294" w:rsidRPr="002C3870">
        <w:rPr>
          <w:sz w:val="26"/>
          <w:szCs w:val="26"/>
        </w:rPr>
        <w:t xml:space="preserve"> n. 472 del 1997.</w:t>
      </w:r>
    </w:p>
    <w:p w14:paraId="0CAE7F1A" w14:textId="77777777" w:rsidR="00734271" w:rsidRPr="00734271" w:rsidRDefault="00734271" w:rsidP="002547A4">
      <w:pPr>
        <w:pStyle w:val="Corpotesto"/>
        <w:spacing w:after="0" w:line="360" w:lineRule="auto"/>
        <w:ind w:firstLine="709"/>
        <w:jc w:val="both"/>
        <w:rPr>
          <w:sz w:val="26"/>
          <w:szCs w:val="26"/>
        </w:rPr>
      </w:pPr>
      <w:r w:rsidRPr="00734271">
        <w:rPr>
          <w:sz w:val="26"/>
          <w:szCs w:val="26"/>
        </w:rPr>
        <w:t>Tanto precisato, rimangono comunque ferme le misure organizzative che i capi degli uffici giudiziari adottano in conformità all’</w:t>
      </w:r>
      <w:r w:rsidRPr="00D3049C">
        <w:rPr>
          <w:i/>
          <w:sz w:val="26"/>
          <w:szCs w:val="26"/>
        </w:rPr>
        <w:t>articolo 83</w:t>
      </w:r>
      <w:r w:rsidRPr="00734271">
        <w:rPr>
          <w:sz w:val="26"/>
          <w:szCs w:val="26"/>
        </w:rPr>
        <w:t xml:space="preserve"> e, in particolare, ai commi 3, lettera a), ultimo periodo</w:t>
      </w:r>
      <w:r w:rsidRPr="00734271">
        <w:rPr>
          <w:sz w:val="26"/>
          <w:szCs w:val="26"/>
          <w:vertAlign w:val="superscript"/>
        </w:rPr>
        <w:footnoteReference w:id="9"/>
      </w:r>
      <w:r w:rsidRPr="00734271">
        <w:rPr>
          <w:sz w:val="26"/>
          <w:szCs w:val="26"/>
        </w:rPr>
        <w:t xml:space="preserve">, nonché 5 e 7 di tale norma. </w:t>
      </w:r>
    </w:p>
    <w:p w14:paraId="1D4ED21A" w14:textId="77777777" w:rsidR="005A3294" w:rsidRDefault="005A3294">
      <w:pPr>
        <w:pStyle w:val="Titolo1"/>
        <w:numPr>
          <w:ilvl w:val="0"/>
          <w:numId w:val="2"/>
        </w:numPr>
        <w:spacing w:before="300" w:after="120" w:line="360" w:lineRule="auto"/>
        <w:jc w:val="both"/>
        <w:rPr>
          <w:rFonts w:ascii="Times New Roman" w:hAnsi="Times New Roman"/>
          <w:caps/>
          <w:sz w:val="26"/>
          <w:szCs w:val="24"/>
        </w:rPr>
      </w:pPr>
      <w:bookmarkStart w:id="5" w:name="__RefHeading___Toc4083742"/>
      <w:bookmarkStart w:id="6" w:name="_Toc37926179"/>
      <w:bookmarkEnd w:id="5"/>
      <w:r>
        <w:rPr>
          <w:rFonts w:ascii="Times New Roman" w:hAnsi="Times New Roman"/>
          <w:caps/>
          <w:sz w:val="26"/>
          <w:szCs w:val="24"/>
        </w:rPr>
        <w:lastRenderedPageBreak/>
        <w:t>SOSPENSIONE DEI TERMINI</w:t>
      </w:r>
      <w:bookmarkEnd w:id="6"/>
      <w:r>
        <w:rPr>
          <w:rFonts w:ascii="Times New Roman" w:hAnsi="Times New Roman"/>
          <w:caps/>
          <w:sz w:val="26"/>
          <w:szCs w:val="24"/>
        </w:rPr>
        <w:t xml:space="preserve"> </w:t>
      </w:r>
    </w:p>
    <w:p w14:paraId="73DEF81F" w14:textId="58E73EEF" w:rsidR="00536890" w:rsidRDefault="00536890" w:rsidP="00536890">
      <w:pPr>
        <w:pStyle w:val="Corpotesto"/>
        <w:spacing w:line="360" w:lineRule="auto"/>
        <w:ind w:firstLine="709"/>
        <w:jc w:val="both"/>
        <w:rPr>
          <w:sz w:val="26"/>
          <w:szCs w:val="26"/>
        </w:rPr>
      </w:pPr>
      <w:r w:rsidRPr="007C3613">
        <w:rPr>
          <w:sz w:val="26"/>
          <w:szCs w:val="26"/>
        </w:rPr>
        <w:t xml:space="preserve">In via preliminare si rappresenta che l’articolo 29, comma 3, del decreto-legge n. 23 del 2020 è intervenuto </w:t>
      </w:r>
      <w:r w:rsidR="007C3613">
        <w:rPr>
          <w:sz w:val="26"/>
          <w:szCs w:val="26"/>
        </w:rPr>
        <w:t>in relazione a</w:t>
      </w:r>
      <w:r w:rsidRPr="007C3613">
        <w:rPr>
          <w:sz w:val="26"/>
          <w:szCs w:val="26"/>
        </w:rPr>
        <w:t xml:space="preserve">ll’articolo 67, comma 1, primo periodo del decreto-legge n. 18 del 2020, secondo cui </w:t>
      </w:r>
      <w:r w:rsidR="000D075C">
        <w:rPr>
          <w:sz w:val="26"/>
          <w:szCs w:val="26"/>
        </w:rPr>
        <w:t>«</w:t>
      </w:r>
      <w:r w:rsidRPr="007C3613">
        <w:rPr>
          <w:i/>
          <w:sz w:val="26"/>
          <w:szCs w:val="26"/>
        </w:rPr>
        <w:t>Sono sospesi dall’</w:t>
      </w:r>
      <w:r w:rsidR="00F72C46" w:rsidRPr="007C3613">
        <w:rPr>
          <w:i/>
          <w:sz w:val="26"/>
          <w:szCs w:val="26"/>
        </w:rPr>
        <w:t>8 marzo al 31 maggio 20</w:t>
      </w:r>
      <w:r w:rsidRPr="007C3613">
        <w:rPr>
          <w:i/>
          <w:sz w:val="26"/>
          <w:szCs w:val="26"/>
        </w:rPr>
        <w:t>20 i termini relativi alle attività di liquidazione, di controllo, di accertamento, di riscossione e di contenzioso, da parte degli uffici degli enti impositori</w:t>
      </w:r>
      <w:r w:rsidR="00E11EAF">
        <w:rPr>
          <w:i/>
          <w:sz w:val="26"/>
          <w:szCs w:val="26"/>
        </w:rPr>
        <w:t>»</w:t>
      </w:r>
      <w:r w:rsidR="00E11EAF" w:rsidRPr="007C3613">
        <w:rPr>
          <w:sz w:val="26"/>
          <w:szCs w:val="26"/>
        </w:rPr>
        <w:t>.</w:t>
      </w:r>
    </w:p>
    <w:p w14:paraId="4BE1C4CE" w14:textId="0792112F" w:rsidR="00536890" w:rsidRDefault="00536890" w:rsidP="00536890">
      <w:pPr>
        <w:pStyle w:val="Corpotesto"/>
        <w:spacing w:line="360" w:lineRule="auto"/>
        <w:ind w:firstLine="709"/>
        <w:jc w:val="both"/>
        <w:rPr>
          <w:sz w:val="26"/>
          <w:szCs w:val="26"/>
        </w:rPr>
      </w:pPr>
      <w:r w:rsidRPr="007C3613">
        <w:rPr>
          <w:sz w:val="26"/>
          <w:szCs w:val="26"/>
        </w:rPr>
        <w:t xml:space="preserve">Più esattamente, il predetto articolo 29, comma 3, ha stabilito che </w:t>
      </w:r>
      <w:r w:rsidR="000D075C">
        <w:rPr>
          <w:sz w:val="26"/>
          <w:szCs w:val="26"/>
        </w:rPr>
        <w:t>«</w:t>
      </w:r>
      <w:r w:rsidRPr="007C3613">
        <w:rPr>
          <w:i/>
          <w:sz w:val="26"/>
          <w:szCs w:val="26"/>
        </w:rPr>
        <w:t xml:space="preserve">In deroga al termine fissato dall’articolo 67, comma 1, del decreto-legge 17 marzo 2020, n. 18, la proroga del termine di cui all’articolo 73, comma 1 </w:t>
      </w:r>
      <w:r w:rsidR="000D075C">
        <w:rPr>
          <w:sz w:val="26"/>
          <w:szCs w:val="26"/>
        </w:rPr>
        <w:t>[</w:t>
      </w:r>
      <w:r w:rsidRPr="007C3613">
        <w:rPr>
          <w:i/>
          <w:sz w:val="26"/>
          <w:szCs w:val="26"/>
        </w:rPr>
        <w:t>rectius</w:t>
      </w:r>
      <w:r w:rsidRPr="007C3613">
        <w:rPr>
          <w:sz w:val="26"/>
          <w:szCs w:val="26"/>
        </w:rPr>
        <w:t xml:space="preserve">: </w:t>
      </w:r>
      <w:r w:rsidRPr="007C3613">
        <w:rPr>
          <w:i/>
          <w:sz w:val="26"/>
          <w:szCs w:val="26"/>
        </w:rPr>
        <w:t>articolo</w:t>
      </w:r>
      <w:r w:rsidRPr="007C3613">
        <w:rPr>
          <w:sz w:val="26"/>
          <w:szCs w:val="26"/>
        </w:rPr>
        <w:t xml:space="preserve"> </w:t>
      </w:r>
      <w:r w:rsidRPr="007C3613">
        <w:rPr>
          <w:i/>
          <w:sz w:val="26"/>
          <w:szCs w:val="26"/>
        </w:rPr>
        <w:t>83</w:t>
      </w:r>
      <w:r w:rsidRPr="007C3613">
        <w:rPr>
          <w:sz w:val="26"/>
          <w:szCs w:val="26"/>
        </w:rPr>
        <w:t>, comma 2, n.d.r.</w:t>
      </w:r>
      <w:r w:rsidR="000D075C">
        <w:rPr>
          <w:sz w:val="26"/>
          <w:szCs w:val="26"/>
        </w:rPr>
        <w:t>]</w:t>
      </w:r>
      <w:r w:rsidRPr="007C3613">
        <w:rPr>
          <w:i/>
          <w:sz w:val="26"/>
          <w:szCs w:val="26"/>
        </w:rPr>
        <w:t>, si applica anche alle attività del contenzioso degli enti impositori</w:t>
      </w:r>
      <w:r w:rsidR="00E11EAF">
        <w:rPr>
          <w:i/>
          <w:sz w:val="26"/>
          <w:szCs w:val="26"/>
        </w:rPr>
        <w:t>»</w:t>
      </w:r>
      <w:r w:rsidRPr="007C3613">
        <w:rPr>
          <w:sz w:val="26"/>
          <w:szCs w:val="26"/>
        </w:rPr>
        <w:t>.</w:t>
      </w:r>
    </w:p>
    <w:p w14:paraId="2F48034E" w14:textId="77777777" w:rsidR="00B56974" w:rsidRPr="002D4E15" w:rsidRDefault="00B56974" w:rsidP="00536890">
      <w:pPr>
        <w:pStyle w:val="Corpotesto"/>
        <w:spacing w:line="360" w:lineRule="auto"/>
        <w:ind w:firstLine="709"/>
        <w:jc w:val="both"/>
        <w:rPr>
          <w:sz w:val="26"/>
          <w:szCs w:val="26"/>
        </w:rPr>
      </w:pPr>
      <w:r w:rsidRPr="007C3613">
        <w:rPr>
          <w:sz w:val="26"/>
          <w:szCs w:val="26"/>
        </w:rPr>
        <w:t>In definitiva, le disposizioni sulla sospensione dei termini di cui all’</w:t>
      </w:r>
      <w:r w:rsidRPr="007C3613">
        <w:rPr>
          <w:i/>
          <w:sz w:val="26"/>
          <w:szCs w:val="26"/>
        </w:rPr>
        <w:t>articolo 83</w:t>
      </w:r>
      <w:r w:rsidRPr="007C3613">
        <w:rPr>
          <w:sz w:val="26"/>
          <w:szCs w:val="26"/>
        </w:rPr>
        <w:t xml:space="preserve">, comma 2, riguardano tutte le parti del processo tributario, senza </w:t>
      </w:r>
      <w:r w:rsidRPr="002D4E15">
        <w:rPr>
          <w:sz w:val="26"/>
          <w:szCs w:val="26"/>
        </w:rPr>
        <w:t>distinzione alcuna</w:t>
      </w:r>
      <w:r w:rsidR="00727A61">
        <w:rPr>
          <w:rStyle w:val="Rimandonotaapidipagina"/>
          <w:sz w:val="26"/>
          <w:szCs w:val="26"/>
        </w:rPr>
        <w:footnoteReference w:id="10"/>
      </w:r>
      <w:r w:rsidRPr="002D4E15">
        <w:rPr>
          <w:sz w:val="26"/>
          <w:szCs w:val="26"/>
        </w:rPr>
        <w:t>.</w:t>
      </w:r>
    </w:p>
    <w:p w14:paraId="78B39376" w14:textId="5F8ABBC9" w:rsidR="005A3294" w:rsidRDefault="00F72C46" w:rsidP="002547A4">
      <w:pPr>
        <w:spacing w:line="360" w:lineRule="auto"/>
        <w:ind w:firstLine="709"/>
        <w:jc w:val="both"/>
        <w:rPr>
          <w:sz w:val="26"/>
          <w:szCs w:val="26"/>
        </w:rPr>
      </w:pPr>
      <w:r w:rsidRPr="002D4E15">
        <w:rPr>
          <w:sz w:val="26"/>
          <w:szCs w:val="26"/>
        </w:rPr>
        <w:t>Da</w:t>
      </w:r>
      <w:r w:rsidR="005A3294" w:rsidRPr="002D4E15">
        <w:rPr>
          <w:sz w:val="26"/>
          <w:szCs w:val="26"/>
        </w:rPr>
        <w:t xml:space="preserve">l </w:t>
      </w:r>
      <w:r w:rsidRPr="002D4E15">
        <w:rPr>
          <w:sz w:val="26"/>
          <w:szCs w:val="26"/>
        </w:rPr>
        <w:t xml:space="preserve">combinato-disposto </w:t>
      </w:r>
      <w:r w:rsidR="005A3294" w:rsidRPr="002D4E15">
        <w:rPr>
          <w:sz w:val="26"/>
          <w:szCs w:val="26"/>
        </w:rPr>
        <w:t>dell'</w:t>
      </w:r>
      <w:r w:rsidR="005A3294" w:rsidRPr="002D4E15">
        <w:rPr>
          <w:i/>
          <w:iCs/>
          <w:sz w:val="26"/>
          <w:szCs w:val="26"/>
        </w:rPr>
        <w:t>articolo 83</w:t>
      </w:r>
      <w:r w:rsidRPr="002D4E15">
        <w:rPr>
          <w:iCs/>
          <w:sz w:val="26"/>
          <w:szCs w:val="26"/>
        </w:rPr>
        <w:t>, comma 2,</w:t>
      </w:r>
      <w:r w:rsidR="00900821" w:rsidRPr="002D4E15">
        <w:rPr>
          <w:sz w:val="26"/>
          <w:szCs w:val="26"/>
        </w:rPr>
        <w:t xml:space="preserve"> </w:t>
      </w:r>
      <w:r w:rsidRPr="002D4E15">
        <w:rPr>
          <w:sz w:val="26"/>
          <w:szCs w:val="26"/>
        </w:rPr>
        <w:t>e dell’</w:t>
      </w:r>
      <w:r w:rsidRPr="002D4E15">
        <w:rPr>
          <w:i/>
          <w:sz w:val="26"/>
          <w:szCs w:val="26"/>
        </w:rPr>
        <w:t>articolo 36</w:t>
      </w:r>
      <w:r w:rsidR="004A3E29">
        <w:rPr>
          <w:sz w:val="26"/>
          <w:szCs w:val="26"/>
        </w:rPr>
        <w:t>, comma 1,</w:t>
      </w:r>
      <w:r w:rsidRPr="002D4E15">
        <w:rPr>
          <w:sz w:val="26"/>
          <w:szCs w:val="26"/>
        </w:rPr>
        <w:t xml:space="preserve"> </w:t>
      </w:r>
      <w:r w:rsidR="00900821" w:rsidRPr="002D4E15">
        <w:rPr>
          <w:sz w:val="26"/>
          <w:szCs w:val="26"/>
        </w:rPr>
        <w:t>de</w:t>
      </w:r>
      <w:r w:rsidRPr="002D4E15">
        <w:rPr>
          <w:sz w:val="26"/>
          <w:szCs w:val="26"/>
        </w:rPr>
        <w:t xml:space="preserve">riva </w:t>
      </w:r>
      <w:r w:rsidR="00900821" w:rsidRPr="002D4E15">
        <w:rPr>
          <w:sz w:val="26"/>
          <w:szCs w:val="26"/>
        </w:rPr>
        <w:t>che</w:t>
      </w:r>
      <w:r w:rsidRPr="002D4E15">
        <w:rPr>
          <w:sz w:val="26"/>
          <w:szCs w:val="26"/>
        </w:rPr>
        <w:t>, dal 9 marzo 2020 all’11 maggio</w:t>
      </w:r>
      <w:r w:rsidR="00900821" w:rsidRPr="002D4E15">
        <w:rPr>
          <w:sz w:val="26"/>
          <w:szCs w:val="26"/>
        </w:rPr>
        <w:t xml:space="preserve"> </w:t>
      </w:r>
      <w:r w:rsidRPr="002D4E15">
        <w:rPr>
          <w:sz w:val="26"/>
          <w:szCs w:val="26"/>
        </w:rPr>
        <w:t>2020,</w:t>
      </w:r>
      <w:r>
        <w:rPr>
          <w:sz w:val="26"/>
          <w:szCs w:val="26"/>
        </w:rPr>
        <w:t xml:space="preserve"> </w:t>
      </w:r>
      <w:r w:rsidR="000D075C">
        <w:rPr>
          <w:sz w:val="26"/>
          <w:szCs w:val="26"/>
        </w:rPr>
        <w:t>«</w:t>
      </w:r>
      <w:r w:rsidR="005A3294">
        <w:rPr>
          <w:i/>
          <w:iCs/>
          <w:sz w:val="26"/>
          <w:szCs w:val="26"/>
        </w:rPr>
        <w:t>è sospeso il decorso dei termini per il compimento di qualsiasi atto dei procedimenti civili e penali. Si intendono pertanto sospesi, per la stessa durata, i termini stabiliti per la fase delle indagini preliminari, per l'adozione di provvedimenti giudiziari e per il deposito della loro motivazione, per la proposizione degli atti introduttivi del giudizio e dei procedimenti esecutivi, per le impugnazioni e, in genere, tutti i termini procedurali</w:t>
      </w:r>
      <w:r w:rsidR="00E11EAF">
        <w:rPr>
          <w:i/>
          <w:iCs/>
          <w:sz w:val="26"/>
          <w:szCs w:val="26"/>
        </w:rPr>
        <w:t>»</w:t>
      </w:r>
      <w:r w:rsidR="005A3294">
        <w:rPr>
          <w:sz w:val="26"/>
          <w:szCs w:val="26"/>
        </w:rPr>
        <w:t>.</w:t>
      </w:r>
    </w:p>
    <w:p w14:paraId="1C2D04B0" w14:textId="3CC72422" w:rsidR="005A3294" w:rsidRDefault="005A3294" w:rsidP="002547A4">
      <w:pPr>
        <w:spacing w:line="360" w:lineRule="auto"/>
        <w:ind w:firstLine="709"/>
        <w:jc w:val="both"/>
        <w:rPr>
          <w:sz w:val="26"/>
          <w:szCs w:val="26"/>
        </w:rPr>
      </w:pPr>
      <w:r>
        <w:rPr>
          <w:sz w:val="26"/>
          <w:szCs w:val="26"/>
        </w:rPr>
        <w:lastRenderedPageBreak/>
        <w:t>Al riguardo nella Relazione illustrativa all'</w:t>
      </w:r>
      <w:r>
        <w:rPr>
          <w:i/>
          <w:iCs/>
          <w:sz w:val="26"/>
          <w:szCs w:val="26"/>
        </w:rPr>
        <w:t>articolo 83</w:t>
      </w:r>
      <w:r>
        <w:rPr>
          <w:sz w:val="26"/>
          <w:szCs w:val="26"/>
        </w:rPr>
        <w:t xml:space="preserve"> si sottolinea particolarmente </w:t>
      </w:r>
      <w:r w:rsidR="000D075C">
        <w:rPr>
          <w:sz w:val="26"/>
          <w:szCs w:val="26"/>
        </w:rPr>
        <w:t>«</w:t>
      </w:r>
      <w:r>
        <w:rPr>
          <w:i/>
          <w:iCs/>
          <w:sz w:val="26"/>
          <w:szCs w:val="26"/>
        </w:rPr>
        <w:t>l'amplissima portata che la sospensione ivi prevista deve avere</w:t>
      </w:r>
      <w:r w:rsidR="007C38FF">
        <w:rPr>
          <w:sz w:val="26"/>
          <w:szCs w:val="26"/>
        </w:rPr>
        <w:t xml:space="preserve">», </w:t>
      </w:r>
      <w:r>
        <w:rPr>
          <w:sz w:val="26"/>
          <w:szCs w:val="26"/>
        </w:rPr>
        <w:t>in quanto ri</w:t>
      </w:r>
      <w:r w:rsidR="002A7104">
        <w:rPr>
          <w:sz w:val="26"/>
          <w:szCs w:val="26"/>
        </w:rPr>
        <w:t xml:space="preserve">ferita a tutti i procedimenti e </w:t>
      </w:r>
      <w:r w:rsidR="007C38FF">
        <w:rPr>
          <w:sz w:val="26"/>
          <w:szCs w:val="26"/>
        </w:rPr>
        <w:t>«</w:t>
      </w:r>
      <w:r>
        <w:rPr>
          <w:i/>
          <w:iCs/>
          <w:sz w:val="26"/>
          <w:szCs w:val="26"/>
        </w:rPr>
        <w:t>non certo ai soli procedimenti in cui sia stato disposto un rinvio di udienza</w:t>
      </w:r>
      <w:r w:rsidR="007C38FF">
        <w:rPr>
          <w:sz w:val="26"/>
          <w:szCs w:val="26"/>
        </w:rPr>
        <w:t>»</w:t>
      </w:r>
      <w:r>
        <w:rPr>
          <w:sz w:val="26"/>
          <w:szCs w:val="26"/>
        </w:rPr>
        <w:t xml:space="preserve"> ai sensi del precedente comma 1 dello stesso </w:t>
      </w:r>
      <w:r>
        <w:rPr>
          <w:i/>
          <w:iCs/>
          <w:sz w:val="26"/>
          <w:szCs w:val="26"/>
        </w:rPr>
        <w:t>articolo</w:t>
      </w:r>
      <w:r>
        <w:rPr>
          <w:sz w:val="26"/>
          <w:szCs w:val="26"/>
        </w:rPr>
        <w:t xml:space="preserve"> </w:t>
      </w:r>
      <w:r>
        <w:rPr>
          <w:i/>
          <w:iCs/>
          <w:sz w:val="26"/>
          <w:szCs w:val="26"/>
        </w:rPr>
        <w:t>83</w:t>
      </w:r>
      <w:r>
        <w:rPr>
          <w:sz w:val="26"/>
          <w:szCs w:val="26"/>
        </w:rPr>
        <w:t xml:space="preserve">. Inoltre, si evidenzia la necessità che vada </w:t>
      </w:r>
      <w:r w:rsidR="007C38FF">
        <w:rPr>
          <w:sz w:val="26"/>
          <w:szCs w:val="26"/>
        </w:rPr>
        <w:t>«</w:t>
      </w:r>
      <w:r>
        <w:rPr>
          <w:i/>
          <w:iCs/>
          <w:sz w:val="26"/>
          <w:szCs w:val="26"/>
        </w:rPr>
        <w:t>considerata la straordinaria emergenza che l'aggravamento della situazione epidemica in atto sta producendo anche sulla funzionalità degli uffici</w:t>
      </w:r>
      <w:r w:rsidR="007C38FF">
        <w:rPr>
          <w:sz w:val="26"/>
          <w:szCs w:val="26"/>
        </w:rPr>
        <w:t>»</w:t>
      </w:r>
      <w:r>
        <w:rPr>
          <w:sz w:val="26"/>
          <w:szCs w:val="26"/>
        </w:rPr>
        <w:t>, per cui la s</w:t>
      </w:r>
      <w:r w:rsidR="00900821">
        <w:rPr>
          <w:sz w:val="26"/>
          <w:szCs w:val="26"/>
        </w:rPr>
        <w:t xml:space="preserve">ospensione non può che operare </w:t>
      </w:r>
      <w:r w:rsidR="007C38FF">
        <w:rPr>
          <w:sz w:val="26"/>
          <w:szCs w:val="26"/>
        </w:rPr>
        <w:t>«</w:t>
      </w:r>
      <w:r>
        <w:rPr>
          <w:i/>
          <w:iCs/>
          <w:sz w:val="26"/>
          <w:szCs w:val="26"/>
        </w:rPr>
        <w:t>oltre i confini della “pendenza” del</w:t>
      </w:r>
      <w:r>
        <w:rPr>
          <w:sz w:val="26"/>
          <w:szCs w:val="26"/>
        </w:rPr>
        <w:t xml:space="preserve"> </w:t>
      </w:r>
      <w:r>
        <w:rPr>
          <w:i/>
          <w:iCs/>
          <w:sz w:val="26"/>
          <w:szCs w:val="26"/>
        </w:rPr>
        <w:t>procedimento</w:t>
      </w:r>
      <w:r w:rsidR="007C38FF">
        <w:rPr>
          <w:sz w:val="26"/>
          <w:szCs w:val="26"/>
        </w:rPr>
        <w:t>»</w:t>
      </w:r>
      <w:r>
        <w:rPr>
          <w:rStyle w:val="Rimandonotaapidipagina2"/>
          <w:sz w:val="26"/>
          <w:szCs w:val="26"/>
        </w:rPr>
        <w:footnoteReference w:id="11"/>
      </w:r>
      <w:r>
        <w:rPr>
          <w:sz w:val="26"/>
          <w:szCs w:val="26"/>
        </w:rPr>
        <w:t xml:space="preserve">. </w:t>
      </w:r>
    </w:p>
    <w:p w14:paraId="0619A04B" w14:textId="4072DB7B" w:rsidR="005A3294" w:rsidRDefault="005A3294" w:rsidP="002547A4">
      <w:pPr>
        <w:spacing w:line="360" w:lineRule="auto"/>
        <w:ind w:firstLine="709"/>
        <w:jc w:val="both"/>
        <w:rPr>
          <w:sz w:val="26"/>
          <w:szCs w:val="26"/>
        </w:rPr>
      </w:pPr>
      <w:r>
        <w:rPr>
          <w:sz w:val="26"/>
          <w:szCs w:val="26"/>
        </w:rPr>
        <w:t xml:space="preserve">Tanto </w:t>
      </w:r>
      <w:r w:rsidR="00736FD0">
        <w:rPr>
          <w:sz w:val="26"/>
          <w:szCs w:val="26"/>
        </w:rPr>
        <w:t>chiari</w:t>
      </w:r>
      <w:r>
        <w:rPr>
          <w:sz w:val="26"/>
          <w:szCs w:val="26"/>
        </w:rPr>
        <w:t>to in merito all'ambito di applicazione della sospensione dei termini processuali</w:t>
      </w:r>
      <w:r w:rsidR="00B22770">
        <w:rPr>
          <w:sz w:val="26"/>
          <w:szCs w:val="26"/>
        </w:rPr>
        <w:t xml:space="preserve"> e</w:t>
      </w:r>
      <w:r>
        <w:rPr>
          <w:sz w:val="26"/>
          <w:szCs w:val="26"/>
        </w:rPr>
        <w:t xml:space="preserve"> con riferimento al processo tributario, dal 9 marzo 2020 </w:t>
      </w:r>
      <w:r w:rsidR="00B56974" w:rsidRPr="002D4E15">
        <w:rPr>
          <w:sz w:val="26"/>
          <w:szCs w:val="26"/>
        </w:rPr>
        <w:t>all’11 maggio 2020</w:t>
      </w:r>
      <w:r w:rsidRPr="002D4E15">
        <w:rPr>
          <w:sz w:val="26"/>
          <w:szCs w:val="26"/>
        </w:rPr>
        <w:t>,</w:t>
      </w:r>
      <w:r>
        <w:rPr>
          <w:sz w:val="26"/>
          <w:szCs w:val="26"/>
        </w:rPr>
        <w:t xml:space="preserve"> </w:t>
      </w:r>
      <w:r w:rsidR="009C049E">
        <w:rPr>
          <w:sz w:val="26"/>
          <w:szCs w:val="26"/>
        </w:rPr>
        <w:t xml:space="preserve">può </w:t>
      </w:r>
      <w:r w:rsidR="0020590F">
        <w:rPr>
          <w:sz w:val="26"/>
          <w:szCs w:val="26"/>
        </w:rPr>
        <w:t>considerar</w:t>
      </w:r>
      <w:r w:rsidR="00807A3A">
        <w:rPr>
          <w:sz w:val="26"/>
          <w:szCs w:val="26"/>
        </w:rPr>
        <w:t>si</w:t>
      </w:r>
      <w:r w:rsidR="009C049E">
        <w:rPr>
          <w:sz w:val="26"/>
          <w:szCs w:val="26"/>
        </w:rPr>
        <w:t xml:space="preserve"> </w:t>
      </w:r>
      <w:r>
        <w:rPr>
          <w:sz w:val="26"/>
          <w:szCs w:val="26"/>
        </w:rPr>
        <w:t xml:space="preserve">sospesa, tra l'altro, la decorrenza dei termini concernenti: </w:t>
      </w:r>
    </w:p>
    <w:p w14:paraId="2027143F" w14:textId="77777777" w:rsidR="005A3294" w:rsidRDefault="005A3294" w:rsidP="00AB36A0">
      <w:pPr>
        <w:numPr>
          <w:ilvl w:val="0"/>
          <w:numId w:val="4"/>
        </w:numPr>
        <w:spacing w:line="360" w:lineRule="auto"/>
        <w:jc w:val="both"/>
        <w:rPr>
          <w:sz w:val="26"/>
          <w:szCs w:val="26"/>
        </w:rPr>
      </w:pPr>
      <w:r>
        <w:rPr>
          <w:sz w:val="26"/>
          <w:szCs w:val="26"/>
        </w:rPr>
        <w:t>la proposizione dell'atto di appello, di cui all'articolo 51, comma 1, e a</w:t>
      </w:r>
      <w:r w:rsidR="002A7104">
        <w:rPr>
          <w:sz w:val="26"/>
          <w:szCs w:val="26"/>
        </w:rPr>
        <w:t>ll'articolo 38, comma 3, del</w:t>
      </w:r>
      <w:r>
        <w:rPr>
          <w:sz w:val="26"/>
          <w:szCs w:val="26"/>
        </w:rPr>
        <w:t xml:space="preserve"> decreto legislativo n. 546</w:t>
      </w:r>
      <w:r w:rsidR="00807A3A">
        <w:rPr>
          <w:sz w:val="26"/>
          <w:szCs w:val="26"/>
        </w:rPr>
        <w:t xml:space="preserve"> del 1992</w:t>
      </w:r>
      <w:r>
        <w:rPr>
          <w:sz w:val="26"/>
          <w:szCs w:val="26"/>
        </w:rPr>
        <w:t xml:space="preserve">; </w:t>
      </w:r>
    </w:p>
    <w:p w14:paraId="164074CE" w14:textId="77777777" w:rsidR="005A3294" w:rsidRDefault="005A3294" w:rsidP="00AB36A0">
      <w:pPr>
        <w:numPr>
          <w:ilvl w:val="0"/>
          <w:numId w:val="4"/>
        </w:numPr>
        <w:spacing w:line="360" w:lineRule="auto"/>
        <w:jc w:val="both"/>
        <w:rPr>
          <w:sz w:val="26"/>
          <w:szCs w:val="26"/>
        </w:rPr>
      </w:pPr>
      <w:r>
        <w:rPr>
          <w:sz w:val="26"/>
          <w:szCs w:val="26"/>
        </w:rPr>
        <w:t xml:space="preserve">la proposizione del ricorso per cassazione e del controricorso, di cui agli articoli 325, 327 e 370 </w:t>
      </w:r>
      <w:r w:rsidR="00807A3A">
        <w:rPr>
          <w:sz w:val="26"/>
          <w:szCs w:val="26"/>
        </w:rPr>
        <w:t>del codice di procedura civile</w:t>
      </w:r>
      <w:r>
        <w:rPr>
          <w:sz w:val="26"/>
          <w:szCs w:val="26"/>
        </w:rPr>
        <w:t>;</w:t>
      </w:r>
    </w:p>
    <w:p w14:paraId="41CDB3FD" w14:textId="21061F25" w:rsidR="005A3294" w:rsidRDefault="005A3294" w:rsidP="00AB36A0">
      <w:pPr>
        <w:numPr>
          <w:ilvl w:val="0"/>
          <w:numId w:val="4"/>
        </w:numPr>
        <w:spacing w:line="360" w:lineRule="auto"/>
        <w:jc w:val="both"/>
        <w:rPr>
          <w:sz w:val="26"/>
          <w:szCs w:val="26"/>
        </w:rPr>
      </w:pPr>
      <w:r>
        <w:rPr>
          <w:sz w:val="26"/>
          <w:szCs w:val="26"/>
        </w:rPr>
        <w:t>la proposizione dell'atto di riassunzione innanzi alla Commissione tributaria provinciale o regionale, di cui all'articolo 63 del</w:t>
      </w:r>
      <w:r w:rsidR="00807A3A">
        <w:rPr>
          <w:sz w:val="26"/>
          <w:szCs w:val="26"/>
        </w:rPr>
        <w:t xml:space="preserve"> decreto legislativo</w:t>
      </w:r>
      <w:r>
        <w:rPr>
          <w:sz w:val="26"/>
          <w:szCs w:val="26"/>
        </w:rPr>
        <w:t xml:space="preserve"> n. 546 del 1992;</w:t>
      </w:r>
    </w:p>
    <w:p w14:paraId="0B7ED0BF" w14:textId="02E59421" w:rsidR="005A3294" w:rsidRDefault="005A3294" w:rsidP="00AB36A0">
      <w:pPr>
        <w:numPr>
          <w:ilvl w:val="0"/>
          <w:numId w:val="4"/>
        </w:numPr>
        <w:spacing w:line="360" w:lineRule="auto"/>
        <w:jc w:val="both"/>
        <w:rPr>
          <w:sz w:val="26"/>
          <w:szCs w:val="26"/>
        </w:rPr>
      </w:pPr>
      <w:r>
        <w:rPr>
          <w:sz w:val="26"/>
          <w:szCs w:val="26"/>
        </w:rPr>
        <w:t xml:space="preserve">la costituzione in giudizio del ricorrente e dell'appellante, di cui all'articolo 22, comma 1, e all'articolo 53, comma 2, del </w:t>
      </w:r>
      <w:r w:rsidR="00807A3A">
        <w:rPr>
          <w:sz w:val="26"/>
          <w:szCs w:val="26"/>
        </w:rPr>
        <w:t>decreto legislativo</w:t>
      </w:r>
      <w:r>
        <w:rPr>
          <w:sz w:val="26"/>
          <w:szCs w:val="26"/>
        </w:rPr>
        <w:t xml:space="preserve"> n. 546 del 1992;</w:t>
      </w:r>
    </w:p>
    <w:p w14:paraId="1B1AEF14" w14:textId="3C70669E" w:rsidR="005A3294" w:rsidRDefault="005A3294" w:rsidP="00AB36A0">
      <w:pPr>
        <w:numPr>
          <w:ilvl w:val="0"/>
          <w:numId w:val="5"/>
        </w:numPr>
        <w:spacing w:line="360" w:lineRule="auto"/>
        <w:jc w:val="both"/>
        <w:rPr>
          <w:sz w:val="26"/>
          <w:szCs w:val="26"/>
        </w:rPr>
      </w:pPr>
      <w:r>
        <w:rPr>
          <w:sz w:val="26"/>
          <w:szCs w:val="26"/>
        </w:rPr>
        <w:lastRenderedPageBreak/>
        <w:t xml:space="preserve">la costituzione in giudizio del resistente e dell'appellato, nonché la proposizione dell'appello incidentale, di cui all'articolo 23, comma 1, e all'articolo 54 del </w:t>
      </w:r>
      <w:r w:rsidR="00807A3A">
        <w:rPr>
          <w:sz w:val="26"/>
          <w:szCs w:val="26"/>
        </w:rPr>
        <w:t xml:space="preserve">decreto legislativo </w:t>
      </w:r>
      <w:r>
        <w:rPr>
          <w:sz w:val="26"/>
          <w:szCs w:val="26"/>
        </w:rPr>
        <w:t>n. 546 del 1992;</w:t>
      </w:r>
    </w:p>
    <w:p w14:paraId="735294E0" w14:textId="3F1D90D2" w:rsidR="005A3294" w:rsidRDefault="005A3294" w:rsidP="00AB36A0">
      <w:pPr>
        <w:numPr>
          <w:ilvl w:val="0"/>
          <w:numId w:val="5"/>
        </w:numPr>
        <w:spacing w:line="360" w:lineRule="auto"/>
        <w:jc w:val="both"/>
        <w:rPr>
          <w:sz w:val="26"/>
          <w:szCs w:val="26"/>
        </w:rPr>
      </w:pPr>
      <w:r>
        <w:rPr>
          <w:sz w:val="26"/>
          <w:szCs w:val="26"/>
        </w:rPr>
        <w:t>l'integrazione dei motivi di ricor</w:t>
      </w:r>
      <w:r w:rsidR="00807A3A">
        <w:rPr>
          <w:sz w:val="26"/>
          <w:szCs w:val="26"/>
        </w:rPr>
        <w:t>so, di cui all'articolo 24 del decreto legislativo</w:t>
      </w:r>
      <w:r>
        <w:rPr>
          <w:sz w:val="26"/>
          <w:szCs w:val="26"/>
        </w:rPr>
        <w:t xml:space="preserve"> n. 546 del 1992;</w:t>
      </w:r>
    </w:p>
    <w:p w14:paraId="42264192" w14:textId="6C499576" w:rsidR="005A3294" w:rsidRDefault="005A3294" w:rsidP="00AB36A0">
      <w:pPr>
        <w:numPr>
          <w:ilvl w:val="0"/>
          <w:numId w:val="5"/>
        </w:numPr>
        <w:spacing w:line="360" w:lineRule="auto"/>
        <w:jc w:val="both"/>
        <w:rPr>
          <w:sz w:val="26"/>
          <w:szCs w:val="26"/>
        </w:rPr>
      </w:pPr>
      <w:r>
        <w:rPr>
          <w:sz w:val="26"/>
          <w:szCs w:val="26"/>
        </w:rPr>
        <w:t>la proposizione del reclamo contro i provvedimenti presidenziali, di cui all'articolo 28 del</w:t>
      </w:r>
      <w:r w:rsidR="00807A3A">
        <w:rPr>
          <w:sz w:val="26"/>
          <w:szCs w:val="26"/>
        </w:rPr>
        <w:t xml:space="preserve"> decreto legislativo</w:t>
      </w:r>
      <w:r>
        <w:rPr>
          <w:sz w:val="26"/>
          <w:szCs w:val="26"/>
        </w:rPr>
        <w:t xml:space="preserve"> n. 546 del 1992;</w:t>
      </w:r>
    </w:p>
    <w:p w14:paraId="50AE62F7" w14:textId="5DF7D384" w:rsidR="005A3294" w:rsidRDefault="005A3294" w:rsidP="00AB36A0">
      <w:pPr>
        <w:numPr>
          <w:ilvl w:val="0"/>
          <w:numId w:val="5"/>
        </w:numPr>
        <w:spacing w:line="360" w:lineRule="auto"/>
        <w:jc w:val="both"/>
        <w:rPr>
          <w:sz w:val="26"/>
          <w:szCs w:val="26"/>
        </w:rPr>
      </w:pPr>
      <w:r>
        <w:rPr>
          <w:sz w:val="26"/>
          <w:szCs w:val="26"/>
        </w:rPr>
        <w:t xml:space="preserve">la trasmissione, da parte dell'Ufficio, delle osservazioni al ricorso per ottemperanza presentato dal contribuente, di cui all'articolo 70, comma 5, del </w:t>
      </w:r>
      <w:r w:rsidR="00807A3A">
        <w:rPr>
          <w:sz w:val="26"/>
          <w:szCs w:val="26"/>
        </w:rPr>
        <w:t>decreto legislativo</w:t>
      </w:r>
      <w:r>
        <w:rPr>
          <w:sz w:val="26"/>
          <w:szCs w:val="26"/>
        </w:rPr>
        <w:t xml:space="preserve"> n. 546 del 1992.</w:t>
      </w:r>
    </w:p>
    <w:p w14:paraId="4D179145" w14:textId="077A4E57" w:rsidR="005A3294" w:rsidRDefault="005A3294" w:rsidP="002547A4">
      <w:pPr>
        <w:spacing w:line="360" w:lineRule="auto"/>
        <w:ind w:firstLine="709"/>
        <w:jc w:val="both"/>
        <w:rPr>
          <w:sz w:val="26"/>
          <w:szCs w:val="26"/>
        </w:rPr>
      </w:pPr>
      <w:r>
        <w:rPr>
          <w:sz w:val="26"/>
          <w:szCs w:val="26"/>
        </w:rPr>
        <w:t>S</w:t>
      </w:r>
      <w:r w:rsidR="009C049E">
        <w:rPr>
          <w:sz w:val="26"/>
          <w:szCs w:val="26"/>
        </w:rPr>
        <w:t xml:space="preserve">i possono considerare </w:t>
      </w:r>
      <w:r>
        <w:rPr>
          <w:sz w:val="26"/>
          <w:szCs w:val="26"/>
        </w:rPr>
        <w:t xml:space="preserve">altresì sospesi, per il medesimo periodo che va dal 9 marzo </w:t>
      </w:r>
      <w:r w:rsidR="008133A6">
        <w:rPr>
          <w:sz w:val="26"/>
          <w:szCs w:val="26"/>
        </w:rPr>
        <w:t xml:space="preserve">2020 </w:t>
      </w:r>
      <w:r w:rsidR="00BB1E43" w:rsidRPr="008133A6">
        <w:rPr>
          <w:sz w:val="26"/>
          <w:szCs w:val="26"/>
        </w:rPr>
        <w:t>all’11 maggio 2020</w:t>
      </w:r>
      <w:r w:rsidRPr="008133A6">
        <w:rPr>
          <w:sz w:val="26"/>
          <w:szCs w:val="26"/>
        </w:rPr>
        <w:t>,</w:t>
      </w:r>
      <w:r>
        <w:rPr>
          <w:sz w:val="26"/>
          <w:szCs w:val="26"/>
        </w:rPr>
        <w:t xml:space="preserve"> i termini contemplati nei confronti degli organi giurisdizionali e degli uffici di segreteria, quali </w:t>
      </w:r>
      <w:r w:rsidR="009C049E">
        <w:rPr>
          <w:sz w:val="26"/>
          <w:szCs w:val="26"/>
        </w:rPr>
        <w:t xml:space="preserve">ad esempio </w:t>
      </w:r>
      <w:r>
        <w:rPr>
          <w:sz w:val="26"/>
          <w:szCs w:val="26"/>
        </w:rPr>
        <w:t xml:space="preserve">quelli inerenti alla pubblicazione della sentenza, di cui all'articolo 37 del </w:t>
      </w:r>
      <w:r w:rsidR="00807A3A">
        <w:rPr>
          <w:sz w:val="26"/>
          <w:szCs w:val="26"/>
        </w:rPr>
        <w:t>decreto legislativo</w:t>
      </w:r>
      <w:r>
        <w:rPr>
          <w:sz w:val="26"/>
          <w:szCs w:val="26"/>
        </w:rPr>
        <w:t xml:space="preserve"> n. 546 del 1992</w:t>
      </w:r>
      <w:r w:rsidR="00C35CBD">
        <w:rPr>
          <w:sz w:val="26"/>
          <w:szCs w:val="26"/>
        </w:rPr>
        <w:t>.</w:t>
      </w:r>
    </w:p>
    <w:p w14:paraId="1C2CE15B" w14:textId="77777777" w:rsidR="005A3294" w:rsidRDefault="005A3294" w:rsidP="002547A4">
      <w:pPr>
        <w:spacing w:line="360" w:lineRule="auto"/>
        <w:ind w:firstLine="709"/>
        <w:jc w:val="both"/>
        <w:rPr>
          <w:sz w:val="26"/>
          <w:szCs w:val="26"/>
        </w:rPr>
      </w:pPr>
      <w:r>
        <w:rPr>
          <w:sz w:val="26"/>
          <w:szCs w:val="26"/>
        </w:rPr>
        <w:t xml:space="preserve">La sospensione non opera, invece, per i termini relativi ai procedimenti cautelari, dei quali si è già detto al paragrafo 1 con riferimento al rinvio delle udienze. </w:t>
      </w:r>
    </w:p>
    <w:p w14:paraId="00CE1902" w14:textId="0DE372EF" w:rsidR="005A3294" w:rsidRDefault="00B22770" w:rsidP="002547A4">
      <w:pPr>
        <w:spacing w:line="360" w:lineRule="auto"/>
        <w:ind w:firstLine="709"/>
        <w:jc w:val="both"/>
        <w:rPr>
          <w:sz w:val="26"/>
          <w:szCs w:val="26"/>
        </w:rPr>
      </w:pPr>
      <w:r>
        <w:rPr>
          <w:sz w:val="26"/>
          <w:szCs w:val="26"/>
        </w:rPr>
        <w:t>I</w:t>
      </w:r>
      <w:r w:rsidR="005A3294">
        <w:rPr>
          <w:sz w:val="26"/>
          <w:szCs w:val="26"/>
        </w:rPr>
        <w:t>noltre, la sospensione prevista dall'</w:t>
      </w:r>
      <w:r w:rsidR="005A3294">
        <w:rPr>
          <w:i/>
          <w:iCs/>
          <w:sz w:val="26"/>
          <w:szCs w:val="26"/>
        </w:rPr>
        <w:t>articolo 83</w:t>
      </w:r>
      <w:r w:rsidR="005A3294">
        <w:rPr>
          <w:sz w:val="26"/>
          <w:szCs w:val="26"/>
        </w:rPr>
        <w:t xml:space="preserve"> non incid</w:t>
      </w:r>
      <w:r>
        <w:rPr>
          <w:sz w:val="26"/>
          <w:szCs w:val="26"/>
        </w:rPr>
        <w:t>e</w:t>
      </w:r>
      <w:r w:rsidR="005A3294">
        <w:rPr>
          <w:sz w:val="26"/>
          <w:szCs w:val="26"/>
        </w:rPr>
        <w:t xml:space="preserve"> sui termini ai quali si applica la sospensione recata dall'articolo 6, comma 11, del decreto-legge 23 ottobre 2018, n. 119, convertito, con modificazioni, dalla legge 17 dicembre 2018, n. 136, in tema di definizione agevolata delle controversie pendenti</w:t>
      </w:r>
      <w:r w:rsidR="005A3294">
        <w:rPr>
          <w:rStyle w:val="Rimandonotaapidipagina4"/>
          <w:sz w:val="26"/>
          <w:szCs w:val="26"/>
        </w:rPr>
        <w:footnoteReference w:id="12"/>
      </w:r>
      <w:r w:rsidR="005A3294">
        <w:rPr>
          <w:sz w:val="26"/>
          <w:szCs w:val="26"/>
        </w:rPr>
        <w:t>.</w:t>
      </w:r>
    </w:p>
    <w:p w14:paraId="7DA216FF" w14:textId="17891170" w:rsidR="00E462E8" w:rsidRPr="00E462E8" w:rsidRDefault="00B22770" w:rsidP="002547A4">
      <w:pPr>
        <w:spacing w:line="360" w:lineRule="auto"/>
        <w:ind w:firstLine="709"/>
        <w:jc w:val="both"/>
        <w:rPr>
          <w:sz w:val="26"/>
          <w:szCs w:val="26"/>
        </w:rPr>
      </w:pPr>
      <w:r>
        <w:rPr>
          <w:sz w:val="26"/>
          <w:szCs w:val="26"/>
        </w:rPr>
        <w:lastRenderedPageBreak/>
        <w:t xml:space="preserve">Infatti, </w:t>
      </w:r>
      <w:r w:rsidR="00E462E8" w:rsidRPr="00E462E8">
        <w:rPr>
          <w:sz w:val="26"/>
          <w:szCs w:val="26"/>
        </w:rPr>
        <w:t>anche in tal caso occorr</w:t>
      </w:r>
      <w:r>
        <w:rPr>
          <w:sz w:val="26"/>
          <w:szCs w:val="26"/>
        </w:rPr>
        <w:t>e</w:t>
      </w:r>
      <w:r w:rsidR="00E462E8" w:rsidRPr="00E462E8">
        <w:rPr>
          <w:sz w:val="26"/>
          <w:szCs w:val="26"/>
        </w:rPr>
        <w:t xml:space="preserve"> tener conto del consolidato indirizzo della Corte di cassazione</w:t>
      </w:r>
      <w:r w:rsidR="00967E8F" w:rsidRPr="00AA6407">
        <w:rPr>
          <w:rStyle w:val="Rimandonotaapidipagina"/>
          <w:sz w:val="26"/>
          <w:szCs w:val="26"/>
        </w:rPr>
        <w:footnoteReference w:id="13"/>
      </w:r>
      <w:r w:rsidR="00E462E8" w:rsidRPr="00E462E8">
        <w:rPr>
          <w:sz w:val="26"/>
          <w:szCs w:val="26"/>
        </w:rPr>
        <w:t xml:space="preserve">, secondo cui la sospensione prevista per le impugnazioni delle sentenze interessate da </w:t>
      </w:r>
      <w:r w:rsidR="00421934">
        <w:rPr>
          <w:sz w:val="26"/>
          <w:szCs w:val="26"/>
        </w:rPr>
        <w:t>definizioni agevolate</w:t>
      </w:r>
      <w:r w:rsidR="00E462E8" w:rsidRPr="00E462E8">
        <w:rPr>
          <w:sz w:val="26"/>
          <w:szCs w:val="26"/>
        </w:rPr>
        <w:t>, come nel caso della sospensione di nove mesi di cui al citato art</w:t>
      </w:r>
      <w:r w:rsidR="00807A3A">
        <w:rPr>
          <w:sz w:val="26"/>
          <w:szCs w:val="26"/>
        </w:rPr>
        <w:t>icolo 6, comma 11, non si cumuli</w:t>
      </w:r>
      <w:r w:rsidR="00E462E8" w:rsidRPr="00E462E8">
        <w:rPr>
          <w:sz w:val="26"/>
          <w:szCs w:val="26"/>
        </w:rPr>
        <w:t xml:space="preserve"> con altre sospensioni di termini</w:t>
      </w:r>
      <w:r w:rsidR="00421934">
        <w:rPr>
          <w:sz w:val="26"/>
          <w:szCs w:val="26"/>
        </w:rPr>
        <w:t>.</w:t>
      </w:r>
    </w:p>
    <w:p w14:paraId="4E593A76" w14:textId="7A1C1BD8" w:rsidR="005A3294" w:rsidRDefault="005A3294" w:rsidP="002547A4">
      <w:pPr>
        <w:spacing w:line="360" w:lineRule="auto"/>
        <w:ind w:firstLine="709"/>
        <w:jc w:val="both"/>
        <w:rPr>
          <w:sz w:val="26"/>
          <w:szCs w:val="26"/>
        </w:rPr>
      </w:pPr>
      <w:r>
        <w:rPr>
          <w:sz w:val="26"/>
          <w:szCs w:val="26"/>
        </w:rPr>
        <w:t xml:space="preserve">Ne deriva che nell'ipotesi in cui, per effetto della sospensione prevista dall'articolo 6, comma 11, del </w:t>
      </w:r>
      <w:r w:rsidR="00303AD3">
        <w:rPr>
          <w:sz w:val="26"/>
          <w:szCs w:val="26"/>
        </w:rPr>
        <w:t>decreto-legge</w:t>
      </w:r>
      <w:r>
        <w:rPr>
          <w:sz w:val="26"/>
          <w:szCs w:val="26"/>
        </w:rPr>
        <w:t xml:space="preserve"> n. 119 del 2018, il termine di impugnazione della pronuncia giurisdizionale tributaria o di riassunzione o di proposizione del controricorso in Cassazione sia originariamente destinato a scadere in data successiva </w:t>
      </w:r>
      <w:r w:rsidR="002D7CED" w:rsidRPr="00114452">
        <w:rPr>
          <w:sz w:val="26"/>
          <w:szCs w:val="26"/>
        </w:rPr>
        <w:t>all’11 maggio 2020</w:t>
      </w:r>
      <w:r w:rsidRPr="00114452">
        <w:rPr>
          <w:sz w:val="26"/>
          <w:szCs w:val="26"/>
        </w:rPr>
        <w:t>,</w:t>
      </w:r>
      <w:r>
        <w:rPr>
          <w:sz w:val="26"/>
          <w:szCs w:val="26"/>
        </w:rPr>
        <w:t xml:space="preserve"> </w:t>
      </w:r>
      <w:r w:rsidR="00F055BA" w:rsidRPr="00E462E8">
        <w:rPr>
          <w:sz w:val="26"/>
          <w:szCs w:val="26"/>
        </w:rPr>
        <w:t xml:space="preserve">è opportuno </w:t>
      </w:r>
      <w:r w:rsidR="00436AB9" w:rsidRPr="00E462E8">
        <w:rPr>
          <w:sz w:val="26"/>
          <w:szCs w:val="26"/>
        </w:rPr>
        <w:t xml:space="preserve">non tener conto della </w:t>
      </w:r>
      <w:r w:rsidRPr="00E462E8">
        <w:rPr>
          <w:sz w:val="26"/>
          <w:szCs w:val="26"/>
        </w:rPr>
        <w:t>sospensione dei termini stabilita dall'</w:t>
      </w:r>
      <w:r w:rsidRPr="00E462E8">
        <w:rPr>
          <w:i/>
          <w:iCs/>
          <w:sz w:val="26"/>
          <w:szCs w:val="26"/>
        </w:rPr>
        <w:t>articolo 83</w:t>
      </w:r>
      <w:r w:rsidRPr="00E462E8">
        <w:rPr>
          <w:sz w:val="26"/>
          <w:szCs w:val="26"/>
        </w:rPr>
        <w:t>.</w:t>
      </w:r>
    </w:p>
    <w:p w14:paraId="50248F9E" w14:textId="5FD48A9A" w:rsidR="005A3294" w:rsidRDefault="005A3294" w:rsidP="002547A4">
      <w:pPr>
        <w:spacing w:line="360" w:lineRule="auto"/>
        <w:ind w:firstLine="709"/>
        <w:jc w:val="both"/>
        <w:rPr>
          <w:sz w:val="26"/>
          <w:szCs w:val="26"/>
        </w:rPr>
      </w:pPr>
      <w:r>
        <w:rPr>
          <w:sz w:val="26"/>
          <w:szCs w:val="26"/>
        </w:rPr>
        <w:t xml:space="preserve">Viceversa, qualora il predetto termine sia destinato a scadere nel periodo compreso tra il 9 marzo 2020 e </w:t>
      </w:r>
      <w:r w:rsidR="002D7CED" w:rsidRPr="00114452">
        <w:rPr>
          <w:sz w:val="26"/>
          <w:szCs w:val="26"/>
        </w:rPr>
        <w:t>l’11 maggio 2020</w:t>
      </w:r>
      <w:r w:rsidRPr="00114452">
        <w:rPr>
          <w:sz w:val="26"/>
          <w:szCs w:val="26"/>
        </w:rPr>
        <w:t>,</w:t>
      </w:r>
      <w:r>
        <w:rPr>
          <w:sz w:val="26"/>
          <w:szCs w:val="26"/>
        </w:rPr>
        <w:t xml:space="preserve"> esso scadrà, in ogni caso, il </w:t>
      </w:r>
      <w:r w:rsidR="002D7CED" w:rsidRPr="00114452">
        <w:rPr>
          <w:sz w:val="26"/>
          <w:szCs w:val="26"/>
        </w:rPr>
        <w:t>12 maggio 2020</w:t>
      </w:r>
      <w:r w:rsidR="00E37D60">
        <w:rPr>
          <w:rStyle w:val="Rimandonotaapidipagina"/>
          <w:sz w:val="26"/>
          <w:szCs w:val="26"/>
        </w:rPr>
        <w:footnoteReference w:id="14"/>
      </w:r>
      <w:r>
        <w:rPr>
          <w:sz w:val="26"/>
          <w:szCs w:val="26"/>
        </w:rPr>
        <w:t>.</w:t>
      </w:r>
    </w:p>
    <w:p w14:paraId="25A67691" w14:textId="466A9D85" w:rsidR="005A3294" w:rsidRDefault="005A3294" w:rsidP="002547A4">
      <w:pPr>
        <w:spacing w:line="360" w:lineRule="auto"/>
        <w:ind w:firstLine="709"/>
        <w:jc w:val="both"/>
        <w:rPr>
          <w:sz w:val="26"/>
          <w:szCs w:val="26"/>
        </w:rPr>
      </w:pPr>
      <w:r>
        <w:rPr>
          <w:sz w:val="26"/>
          <w:szCs w:val="26"/>
        </w:rPr>
        <w:t xml:space="preserve">Si rappresenta, infine, che </w:t>
      </w:r>
      <w:r w:rsidR="009C049E">
        <w:rPr>
          <w:sz w:val="26"/>
          <w:szCs w:val="26"/>
        </w:rPr>
        <w:t xml:space="preserve">non </w:t>
      </w:r>
      <w:r w:rsidR="00B22770">
        <w:rPr>
          <w:sz w:val="26"/>
          <w:szCs w:val="26"/>
        </w:rPr>
        <w:t>è</w:t>
      </w:r>
      <w:r w:rsidR="009C049E">
        <w:rPr>
          <w:sz w:val="26"/>
          <w:szCs w:val="26"/>
        </w:rPr>
        <w:t xml:space="preserve"> applicabile </w:t>
      </w:r>
      <w:r>
        <w:rPr>
          <w:sz w:val="26"/>
          <w:szCs w:val="26"/>
        </w:rPr>
        <w:t>la sospensione dell'</w:t>
      </w:r>
      <w:r>
        <w:rPr>
          <w:i/>
          <w:iCs/>
          <w:sz w:val="26"/>
          <w:szCs w:val="26"/>
        </w:rPr>
        <w:t>articolo</w:t>
      </w:r>
      <w:r>
        <w:rPr>
          <w:sz w:val="26"/>
          <w:szCs w:val="26"/>
        </w:rPr>
        <w:t xml:space="preserve"> </w:t>
      </w:r>
      <w:r>
        <w:rPr>
          <w:i/>
          <w:iCs/>
          <w:sz w:val="26"/>
          <w:szCs w:val="26"/>
        </w:rPr>
        <w:t>83</w:t>
      </w:r>
      <w:r>
        <w:rPr>
          <w:sz w:val="26"/>
          <w:szCs w:val="26"/>
        </w:rPr>
        <w:t xml:space="preserve"> in ordine al termine per la notifica del diniego della definizione agevolata delle controversie pendenti, trattandosi di adempimento non rien</w:t>
      </w:r>
      <w:r w:rsidR="00271E8A">
        <w:rPr>
          <w:sz w:val="26"/>
          <w:szCs w:val="26"/>
        </w:rPr>
        <w:t>trante tra quelli contemplati</w:t>
      </w:r>
      <w:r w:rsidR="00271E8A" w:rsidRPr="00114452">
        <w:rPr>
          <w:sz w:val="26"/>
          <w:szCs w:val="26"/>
        </w:rPr>
        <w:t xml:space="preserve"> da tale norma</w:t>
      </w:r>
      <w:r w:rsidRPr="00114452">
        <w:rPr>
          <w:sz w:val="26"/>
          <w:szCs w:val="26"/>
        </w:rPr>
        <w:t>.</w:t>
      </w:r>
      <w:r>
        <w:rPr>
          <w:sz w:val="26"/>
          <w:szCs w:val="26"/>
        </w:rPr>
        <w:t xml:space="preserve"> </w:t>
      </w:r>
    </w:p>
    <w:p w14:paraId="7E1F6E2A" w14:textId="77777777" w:rsidR="00C156C9" w:rsidRDefault="009C049E" w:rsidP="002547A4">
      <w:pPr>
        <w:spacing w:line="360" w:lineRule="auto"/>
        <w:ind w:firstLine="709"/>
        <w:jc w:val="both"/>
        <w:rPr>
          <w:sz w:val="26"/>
          <w:szCs w:val="26"/>
        </w:rPr>
      </w:pPr>
      <w:r>
        <w:rPr>
          <w:sz w:val="26"/>
          <w:szCs w:val="26"/>
        </w:rPr>
        <w:t>È opportuno</w:t>
      </w:r>
      <w:r w:rsidR="005A3294">
        <w:rPr>
          <w:sz w:val="26"/>
          <w:szCs w:val="26"/>
        </w:rPr>
        <w:t xml:space="preserve">, quindi, </w:t>
      </w:r>
      <w:r>
        <w:rPr>
          <w:sz w:val="26"/>
          <w:szCs w:val="26"/>
        </w:rPr>
        <w:t xml:space="preserve">che gli Uffici </w:t>
      </w:r>
      <w:r w:rsidR="005A3294">
        <w:rPr>
          <w:sz w:val="26"/>
          <w:szCs w:val="26"/>
        </w:rPr>
        <w:t>osserv</w:t>
      </w:r>
      <w:r>
        <w:rPr>
          <w:sz w:val="26"/>
          <w:szCs w:val="26"/>
        </w:rPr>
        <w:t xml:space="preserve">ino </w:t>
      </w:r>
      <w:r w:rsidR="005A3294">
        <w:rPr>
          <w:sz w:val="26"/>
          <w:szCs w:val="26"/>
        </w:rPr>
        <w:t xml:space="preserve">in ogni caso il termine del 31 luglio 2020, fissato dal comma 12 dell'articolo 6 del </w:t>
      </w:r>
      <w:r w:rsidR="00303AD3">
        <w:rPr>
          <w:sz w:val="26"/>
          <w:szCs w:val="26"/>
        </w:rPr>
        <w:t>decreto-legge</w:t>
      </w:r>
      <w:r w:rsidR="005A3294">
        <w:rPr>
          <w:sz w:val="26"/>
          <w:szCs w:val="26"/>
        </w:rPr>
        <w:t xml:space="preserve"> n. 119 del 2018 per la notifica del predetto diniego</w:t>
      </w:r>
      <w:r w:rsidR="005A3294">
        <w:rPr>
          <w:rStyle w:val="Rimandonotaapidipagina4"/>
          <w:sz w:val="26"/>
          <w:szCs w:val="26"/>
        </w:rPr>
        <w:footnoteReference w:id="15"/>
      </w:r>
      <w:r w:rsidR="005A3294">
        <w:rPr>
          <w:sz w:val="26"/>
          <w:szCs w:val="26"/>
        </w:rPr>
        <w:t xml:space="preserve">. </w:t>
      </w:r>
    </w:p>
    <w:p w14:paraId="16D24B21" w14:textId="77777777" w:rsidR="005A3294" w:rsidRDefault="00C156C9" w:rsidP="002547A4">
      <w:pPr>
        <w:spacing w:line="360" w:lineRule="auto"/>
        <w:ind w:firstLine="709"/>
        <w:jc w:val="both"/>
        <w:rPr>
          <w:sz w:val="26"/>
          <w:szCs w:val="26"/>
          <w:shd w:val="clear" w:color="auto" w:fill="FFFF00"/>
        </w:rPr>
      </w:pPr>
      <w:r w:rsidRPr="006527B9">
        <w:rPr>
          <w:sz w:val="26"/>
          <w:szCs w:val="26"/>
        </w:rPr>
        <w:lastRenderedPageBreak/>
        <w:t>Ovviamente la sospensione opererà per i termini di impugnazione del diniego</w:t>
      </w:r>
      <w:r w:rsidR="00612F2B" w:rsidRPr="006527B9">
        <w:rPr>
          <w:sz w:val="26"/>
          <w:szCs w:val="26"/>
        </w:rPr>
        <w:t xml:space="preserve"> </w:t>
      </w:r>
      <w:r w:rsidRPr="006527B9">
        <w:rPr>
          <w:sz w:val="26"/>
          <w:szCs w:val="26"/>
        </w:rPr>
        <w:t>già notificato al contribuente, nei casi in cui detti termini non siano già scaduti alla data dell’8 marzo 2020</w:t>
      </w:r>
      <w:r w:rsidR="00612F2B" w:rsidRPr="00D03687">
        <w:rPr>
          <w:sz w:val="26"/>
          <w:szCs w:val="26"/>
        </w:rPr>
        <w:t>.</w:t>
      </w:r>
    </w:p>
    <w:p w14:paraId="1C98ECDC" w14:textId="7FB0191C" w:rsidR="005A3294" w:rsidRPr="00867AB8" w:rsidRDefault="00B22770" w:rsidP="002547A4">
      <w:pPr>
        <w:spacing w:line="360" w:lineRule="auto"/>
        <w:ind w:firstLine="709"/>
        <w:jc w:val="both"/>
        <w:rPr>
          <w:sz w:val="26"/>
          <w:szCs w:val="26"/>
        </w:rPr>
      </w:pPr>
      <w:r>
        <w:rPr>
          <w:sz w:val="26"/>
          <w:szCs w:val="26"/>
        </w:rPr>
        <w:t>È</w:t>
      </w:r>
      <w:r w:rsidR="009C049E">
        <w:rPr>
          <w:sz w:val="26"/>
          <w:szCs w:val="26"/>
        </w:rPr>
        <w:t xml:space="preserve"> </w:t>
      </w:r>
      <w:r>
        <w:rPr>
          <w:sz w:val="26"/>
          <w:szCs w:val="26"/>
        </w:rPr>
        <w:t xml:space="preserve">inoltre </w:t>
      </w:r>
      <w:r w:rsidR="005A3294" w:rsidRPr="00867AB8">
        <w:rPr>
          <w:sz w:val="26"/>
          <w:szCs w:val="26"/>
        </w:rPr>
        <w:t>escluso dall'ambito di applicazione della sospensione dell'</w:t>
      </w:r>
      <w:r w:rsidR="005A3294" w:rsidRPr="009B69D5">
        <w:rPr>
          <w:i/>
          <w:sz w:val="26"/>
          <w:szCs w:val="26"/>
        </w:rPr>
        <w:t>articolo</w:t>
      </w:r>
      <w:r w:rsidR="005A3294" w:rsidRPr="00867AB8">
        <w:rPr>
          <w:sz w:val="26"/>
          <w:szCs w:val="26"/>
        </w:rPr>
        <w:t xml:space="preserve"> </w:t>
      </w:r>
      <w:r w:rsidR="005A3294" w:rsidRPr="007C38FF">
        <w:rPr>
          <w:i/>
          <w:sz w:val="26"/>
        </w:rPr>
        <w:t>83</w:t>
      </w:r>
      <w:r w:rsidR="005A3294" w:rsidRPr="00867AB8">
        <w:rPr>
          <w:sz w:val="26"/>
          <w:szCs w:val="26"/>
        </w:rPr>
        <w:t xml:space="preserve"> anche il termine del 31 maggio 2020 per il pagamento della quinta rata relativa alla definizione agevolata delle liti pendenti disciplinata </w:t>
      </w:r>
      <w:r w:rsidR="00934232">
        <w:rPr>
          <w:sz w:val="26"/>
          <w:szCs w:val="26"/>
        </w:rPr>
        <w:t>dall'articolo 6 del decreto-legge</w:t>
      </w:r>
      <w:r w:rsidR="005A3294" w:rsidRPr="00867AB8">
        <w:rPr>
          <w:sz w:val="26"/>
          <w:szCs w:val="26"/>
        </w:rPr>
        <w:t xml:space="preserve"> n. 119 del 2018</w:t>
      </w:r>
      <w:r w:rsidR="005A3294" w:rsidRPr="00E462E8">
        <w:rPr>
          <w:vertAlign w:val="superscript"/>
        </w:rPr>
        <w:footnoteReference w:id="16"/>
      </w:r>
      <w:r w:rsidR="005A3294" w:rsidRPr="00867AB8">
        <w:rPr>
          <w:sz w:val="26"/>
          <w:szCs w:val="26"/>
        </w:rPr>
        <w:t xml:space="preserve">. L'adempimento in questione non rientra, infatti, tra quelli compresi nel medesimo </w:t>
      </w:r>
      <w:r w:rsidR="005A3294" w:rsidRPr="00894102">
        <w:rPr>
          <w:i/>
          <w:sz w:val="26"/>
          <w:szCs w:val="26"/>
        </w:rPr>
        <w:t>articolo 83</w:t>
      </w:r>
      <w:r w:rsidR="005A3294" w:rsidRPr="00867AB8">
        <w:rPr>
          <w:sz w:val="26"/>
          <w:szCs w:val="26"/>
        </w:rPr>
        <w:t xml:space="preserve"> e, inolt</w:t>
      </w:r>
      <w:r w:rsidR="00303AD3">
        <w:rPr>
          <w:sz w:val="26"/>
          <w:szCs w:val="26"/>
        </w:rPr>
        <w:t>re, le altre disposizioni del decreto-legge</w:t>
      </w:r>
      <w:r w:rsidR="005A3294" w:rsidRPr="00867AB8">
        <w:rPr>
          <w:sz w:val="26"/>
          <w:szCs w:val="26"/>
        </w:rPr>
        <w:t xml:space="preserve"> n. 18 del 2020</w:t>
      </w:r>
      <w:r w:rsidR="00385361">
        <w:rPr>
          <w:sz w:val="26"/>
          <w:szCs w:val="26"/>
        </w:rPr>
        <w:t xml:space="preserve"> </w:t>
      </w:r>
      <w:r w:rsidR="005A3294" w:rsidRPr="00867AB8">
        <w:rPr>
          <w:sz w:val="26"/>
          <w:szCs w:val="26"/>
        </w:rPr>
        <w:t>non prevedono differimenti relativamente a</w:t>
      </w:r>
      <w:r w:rsidR="00436AB9" w:rsidRPr="00867AB8">
        <w:rPr>
          <w:sz w:val="26"/>
          <w:szCs w:val="26"/>
        </w:rPr>
        <w:t xml:space="preserve">lla scadenza di </w:t>
      </w:r>
      <w:r w:rsidR="005A3294" w:rsidRPr="00867AB8">
        <w:rPr>
          <w:sz w:val="26"/>
          <w:szCs w:val="26"/>
        </w:rPr>
        <w:t>detto versamento</w:t>
      </w:r>
      <w:r w:rsidR="005A3294" w:rsidRPr="00867AB8">
        <w:rPr>
          <w:rStyle w:val="Rimandonotaapidipagina4"/>
          <w:sz w:val="26"/>
          <w:szCs w:val="26"/>
        </w:rPr>
        <w:footnoteReference w:id="17"/>
      </w:r>
      <w:r w:rsidR="005A3294" w:rsidRPr="00867AB8">
        <w:rPr>
          <w:sz w:val="26"/>
          <w:szCs w:val="26"/>
        </w:rPr>
        <w:t>.</w:t>
      </w:r>
    </w:p>
    <w:p w14:paraId="31C36C6B" w14:textId="77777777" w:rsidR="005A3294" w:rsidRDefault="005A3294" w:rsidP="00FF5BEA">
      <w:pPr>
        <w:pStyle w:val="Titolo2"/>
        <w:numPr>
          <w:ilvl w:val="1"/>
          <w:numId w:val="2"/>
        </w:numPr>
        <w:spacing w:before="120" w:after="120" w:line="360" w:lineRule="auto"/>
        <w:jc w:val="both"/>
        <w:rPr>
          <w:rFonts w:ascii="Times New Roman" w:hAnsi="Times New Roman" w:cs="Times New Roman"/>
          <w:b/>
          <w:bCs/>
          <w:sz w:val="26"/>
          <w:szCs w:val="26"/>
        </w:rPr>
      </w:pPr>
      <w:bookmarkStart w:id="7" w:name="_Toc37926180"/>
      <w:r>
        <w:rPr>
          <w:rFonts w:ascii="Times New Roman" w:hAnsi="Times New Roman" w:cs="Times New Roman"/>
          <w:b/>
          <w:bCs/>
          <w:sz w:val="26"/>
          <w:szCs w:val="26"/>
        </w:rPr>
        <w:t>Sospensione del termine per la proposizione del ricorso di primo grado e del termine per la conclusione del procedimento di mediazione</w:t>
      </w:r>
      <w:bookmarkEnd w:id="7"/>
      <w:r>
        <w:rPr>
          <w:rFonts w:ascii="Times New Roman" w:hAnsi="Times New Roman" w:cs="Times New Roman"/>
          <w:b/>
          <w:bCs/>
          <w:sz w:val="26"/>
          <w:szCs w:val="26"/>
        </w:rPr>
        <w:t xml:space="preserve"> </w:t>
      </w:r>
    </w:p>
    <w:p w14:paraId="2B1EC0A3" w14:textId="361DC455" w:rsidR="005A3294" w:rsidRDefault="005A3294" w:rsidP="002547A4">
      <w:pPr>
        <w:spacing w:line="360" w:lineRule="auto"/>
        <w:ind w:firstLine="709"/>
        <w:jc w:val="both"/>
        <w:rPr>
          <w:sz w:val="26"/>
          <w:szCs w:val="26"/>
        </w:rPr>
      </w:pPr>
      <w:r>
        <w:rPr>
          <w:sz w:val="26"/>
          <w:szCs w:val="26"/>
        </w:rPr>
        <w:t>L'ultimo periodo del comma 2 dell'</w:t>
      </w:r>
      <w:r>
        <w:rPr>
          <w:i/>
          <w:iCs/>
          <w:sz w:val="26"/>
          <w:szCs w:val="26"/>
        </w:rPr>
        <w:t>articolo 83</w:t>
      </w:r>
      <w:r w:rsidR="00E06F15">
        <w:rPr>
          <w:sz w:val="26"/>
          <w:szCs w:val="26"/>
        </w:rPr>
        <w:t xml:space="preserve"> dispone che </w:t>
      </w:r>
      <w:r w:rsidR="007C38FF">
        <w:rPr>
          <w:sz w:val="26"/>
          <w:szCs w:val="26"/>
        </w:rPr>
        <w:t>«</w:t>
      </w:r>
      <w:r>
        <w:rPr>
          <w:i/>
          <w:iCs/>
          <w:sz w:val="26"/>
          <w:szCs w:val="26"/>
        </w:rPr>
        <w:t xml:space="preserve">Si intendono altresì sospesi, per la stessa durata indicata nel primo periodo, i termini per la notifica del ricorso in primo grado innanzi alle Commissioni tributarie e il </w:t>
      </w:r>
      <w:r w:rsidRPr="00934232">
        <w:rPr>
          <w:i/>
          <w:iCs/>
          <w:sz w:val="26"/>
          <w:szCs w:val="26"/>
        </w:rPr>
        <w:t>termine di cui all'articolo 17-bis</w:t>
      </w:r>
      <w:r w:rsidR="00934549" w:rsidRPr="00934232">
        <w:rPr>
          <w:i/>
          <w:iCs/>
          <w:sz w:val="26"/>
          <w:szCs w:val="26"/>
        </w:rPr>
        <w:t>, comma 2</w:t>
      </w:r>
      <w:r w:rsidRPr="00934232">
        <w:rPr>
          <w:i/>
          <w:iCs/>
          <w:sz w:val="26"/>
          <w:szCs w:val="26"/>
        </w:rPr>
        <w:t xml:space="preserve"> del decreto legislativo 31 dicembre</w:t>
      </w:r>
      <w:r>
        <w:rPr>
          <w:i/>
          <w:iCs/>
          <w:sz w:val="26"/>
          <w:szCs w:val="26"/>
        </w:rPr>
        <w:t xml:space="preserve"> 1992, n. 546.</w:t>
      </w:r>
      <w:r w:rsidR="007C38FF">
        <w:rPr>
          <w:sz w:val="26"/>
          <w:szCs w:val="26"/>
        </w:rPr>
        <w:t>»</w:t>
      </w:r>
      <w:r>
        <w:rPr>
          <w:sz w:val="26"/>
          <w:szCs w:val="26"/>
        </w:rPr>
        <w:t>.</w:t>
      </w:r>
    </w:p>
    <w:p w14:paraId="55D0EE2D" w14:textId="734F0090" w:rsidR="005A3294" w:rsidRDefault="005A3294" w:rsidP="002547A4">
      <w:pPr>
        <w:spacing w:line="360" w:lineRule="auto"/>
        <w:ind w:firstLine="709"/>
        <w:jc w:val="both"/>
        <w:rPr>
          <w:sz w:val="26"/>
          <w:szCs w:val="26"/>
        </w:rPr>
      </w:pPr>
      <w:r>
        <w:rPr>
          <w:sz w:val="26"/>
          <w:szCs w:val="26"/>
        </w:rPr>
        <w:lastRenderedPageBreak/>
        <w:t>Pertanto, sebbene nel secondo periodo del comma 2 dell'</w:t>
      </w:r>
      <w:r>
        <w:rPr>
          <w:i/>
          <w:iCs/>
          <w:sz w:val="26"/>
          <w:szCs w:val="26"/>
        </w:rPr>
        <w:t>articolo 83</w:t>
      </w:r>
      <w:r>
        <w:rPr>
          <w:sz w:val="26"/>
          <w:szCs w:val="26"/>
        </w:rPr>
        <w:t xml:space="preserve"> la sospensione sia prevista anche </w:t>
      </w:r>
      <w:r w:rsidR="007C38FF">
        <w:rPr>
          <w:sz w:val="26"/>
          <w:szCs w:val="26"/>
        </w:rPr>
        <w:t>«</w:t>
      </w:r>
      <w:r>
        <w:rPr>
          <w:i/>
          <w:iCs/>
          <w:sz w:val="26"/>
          <w:szCs w:val="26"/>
        </w:rPr>
        <w:t>per la proposizione degli atti introduttivi del giudizio</w:t>
      </w:r>
      <w:r w:rsidR="007C38FF">
        <w:rPr>
          <w:sz w:val="26"/>
          <w:szCs w:val="26"/>
        </w:rPr>
        <w:t>»</w:t>
      </w:r>
      <w:r>
        <w:rPr>
          <w:rStyle w:val="Rimandonotaapidipagina3"/>
          <w:sz w:val="26"/>
          <w:szCs w:val="26"/>
        </w:rPr>
        <w:footnoteReference w:id="18"/>
      </w:r>
      <w:r>
        <w:rPr>
          <w:sz w:val="26"/>
          <w:szCs w:val="26"/>
        </w:rPr>
        <w:t>, l'ultimo periodo della stessa norma ribadisce l'applicazione della sospensione con testuale e specifico riferimento alla proposizione del ricorso di primo grado innanzi alla giurisdizione tributaria.</w:t>
      </w:r>
    </w:p>
    <w:p w14:paraId="4B4E20B2" w14:textId="559569FE" w:rsidR="005A3294" w:rsidRDefault="005A3294" w:rsidP="002547A4">
      <w:pPr>
        <w:spacing w:line="360" w:lineRule="auto"/>
        <w:ind w:firstLine="709"/>
        <w:jc w:val="both"/>
        <w:rPr>
          <w:sz w:val="26"/>
          <w:szCs w:val="26"/>
        </w:rPr>
      </w:pPr>
      <w:r>
        <w:rPr>
          <w:sz w:val="26"/>
          <w:szCs w:val="26"/>
        </w:rPr>
        <w:t xml:space="preserve">Ciò comporta che, dal 9 marzo 2020 </w:t>
      </w:r>
      <w:r w:rsidR="00171BB0" w:rsidRPr="007144FA">
        <w:rPr>
          <w:sz w:val="26"/>
          <w:szCs w:val="26"/>
        </w:rPr>
        <w:t>all’11 maggio 2020</w:t>
      </w:r>
      <w:r w:rsidRPr="007144FA">
        <w:rPr>
          <w:sz w:val="26"/>
          <w:szCs w:val="26"/>
        </w:rPr>
        <w:t>,</w:t>
      </w:r>
      <w:r>
        <w:rPr>
          <w:sz w:val="26"/>
          <w:szCs w:val="26"/>
        </w:rPr>
        <w:t xml:space="preserve"> è sospeso il termine per la proposizione del ricorso, da parte del contribuente, alla Commissione tributaria provinciale territorialmente competente e alle Commissioni di primo grado di Trento e Bolzano.</w:t>
      </w:r>
    </w:p>
    <w:p w14:paraId="0F49192B" w14:textId="3F2AFC1C" w:rsidR="005A3294" w:rsidRDefault="005A3294" w:rsidP="002547A4">
      <w:pPr>
        <w:spacing w:line="360" w:lineRule="auto"/>
        <w:ind w:firstLine="709"/>
        <w:jc w:val="both"/>
        <w:rPr>
          <w:sz w:val="26"/>
          <w:szCs w:val="26"/>
        </w:rPr>
      </w:pPr>
      <w:r>
        <w:rPr>
          <w:sz w:val="26"/>
          <w:szCs w:val="26"/>
        </w:rPr>
        <w:t xml:space="preserve">Ad esempio, per un atto notificato il </w:t>
      </w:r>
      <w:r w:rsidR="004E78E1" w:rsidRPr="007144FA">
        <w:rPr>
          <w:sz w:val="26"/>
          <w:szCs w:val="26"/>
        </w:rPr>
        <w:t>14</w:t>
      </w:r>
      <w:r w:rsidR="000F4C51" w:rsidRPr="007144FA">
        <w:rPr>
          <w:sz w:val="26"/>
          <w:szCs w:val="26"/>
        </w:rPr>
        <w:t xml:space="preserve"> febbraio 2020</w:t>
      </w:r>
      <w:r w:rsidRPr="007144FA">
        <w:rPr>
          <w:sz w:val="26"/>
          <w:szCs w:val="26"/>
        </w:rPr>
        <w:t>,</w:t>
      </w:r>
      <w:r>
        <w:rPr>
          <w:sz w:val="26"/>
          <w:szCs w:val="26"/>
        </w:rPr>
        <w:t xml:space="preserve"> il termine di 60 giorni per la presentazione del ricorso resta sospeso dal 9 marzo </w:t>
      </w:r>
      <w:r w:rsidR="000F4C51" w:rsidRPr="007144FA">
        <w:rPr>
          <w:sz w:val="26"/>
          <w:szCs w:val="26"/>
        </w:rPr>
        <w:t>all’11 maggio 2020</w:t>
      </w:r>
      <w:r w:rsidR="000F4C51">
        <w:rPr>
          <w:sz w:val="26"/>
          <w:szCs w:val="26"/>
        </w:rPr>
        <w:t xml:space="preserve"> </w:t>
      </w:r>
      <w:r>
        <w:rPr>
          <w:sz w:val="26"/>
          <w:szCs w:val="26"/>
        </w:rPr>
        <w:t xml:space="preserve">e riprende a decorrere dal </w:t>
      </w:r>
      <w:r w:rsidR="000F4C51" w:rsidRPr="007144FA">
        <w:rPr>
          <w:sz w:val="26"/>
          <w:szCs w:val="26"/>
        </w:rPr>
        <w:t>12 maggio 2020</w:t>
      </w:r>
      <w:r>
        <w:rPr>
          <w:sz w:val="26"/>
          <w:szCs w:val="26"/>
        </w:rPr>
        <w:t xml:space="preserve">, con conseguente scadenza alla data del </w:t>
      </w:r>
      <w:r w:rsidR="0002077B" w:rsidRPr="007144FA">
        <w:rPr>
          <w:sz w:val="26"/>
          <w:szCs w:val="26"/>
        </w:rPr>
        <w:t>17</w:t>
      </w:r>
      <w:r w:rsidR="000F4C51" w:rsidRPr="007144FA">
        <w:rPr>
          <w:sz w:val="26"/>
          <w:szCs w:val="26"/>
        </w:rPr>
        <w:t xml:space="preserve"> giugno 2020</w:t>
      </w:r>
      <w:r w:rsidR="000F4C51">
        <w:rPr>
          <w:sz w:val="26"/>
          <w:szCs w:val="26"/>
        </w:rPr>
        <w:t xml:space="preserve"> </w:t>
      </w:r>
      <w:r>
        <w:rPr>
          <w:sz w:val="26"/>
          <w:szCs w:val="26"/>
        </w:rPr>
        <w:t xml:space="preserve">(anziché del </w:t>
      </w:r>
      <w:r w:rsidR="004E78E1" w:rsidRPr="007144FA">
        <w:rPr>
          <w:sz w:val="26"/>
          <w:szCs w:val="26"/>
        </w:rPr>
        <w:t>14</w:t>
      </w:r>
      <w:r w:rsidR="000F4C51" w:rsidRPr="007144FA">
        <w:rPr>
          <w:sz w:val="26"/>
          <w:szCs w:val="26"/>
        </w:rPr>
        <w:t xml:space="preserve"> aprile 2020</w:t>
      </w:r>
      <w:r w:rsidRPr="007144FA">
        <w:rPr>
          <w:sz w:val="26"/>
          <w:szCs w:val="26"/>
        </w:rPr>
        <w:t>)</w:t>
      </w:r>
      <w:r>
        <w:rPr>
          <w:sz w:val="26"/>
          <w:szCs w:val="26"/>
        </w:rPr>
        <w:t>.</w:t>
      </w:r>
    </w:p>
    <w:p w14:paraId="02574B8F" w14:textId="77777777" w:rsidR="005A3294" w:rsidRDefault="005A3294" w:rsidP="002547A4">
      <w:pPr>
        <w:spacing w:line="360" w:lineRule="auto"/>
        <w:ind w:firstLine="709"/>
        <w:jc w:val="both"/>
        <w:rPr>
          <w:sz w:val="26"/>
          <w:szCs w:val="26"/>
        </w:rPr>
      </w:pPr>
      <w:r>
        <w:rPr>
          <w:sz w:val="26"/>
          <w:szCs w:val="26"/>
        </w:rPr>
        <w:t>Sempre per espressa previsione normativa, è sospeso il termine di 90 giorni per la conclusione del procedimento di mediazione, di cui all'articolo 17-</w:t>
      </w:r>
      <w:r>
        <w:rPr>
          <w:i/>
          <w:iCs/>
          <w:sz w:val="26"/>
          <w:szCs w:val="26"/>
        </w:rPr>
        <w:t>bis</w:t>
      </w:r>
      <w:r>
        <w:rPr>
          <w:sz w:val="26"/>
          <w:szCs w:val="26"/>
        </w:rPr>
        <w:t xml:space="preserve">, comma 2, del </w:t>
      </w:r>
      <w:r w:rsidR="00290B60">
        <w:rPr>
          <w:sz w:val="26"/>
          <w:szCs w:val="26"/>
        </w:rPr>
        <w:t>decreto legislativo</w:t>
      </w:r>
      <w:r>
        <w:rPr>
          <w:sz w:val="26"/>
          <w:szCs w:val="26"/>
        </w:rPr>
        <w:t xml:space="preserve"> n. 546 del 1992, riguardante le controversie di valore non superiore a 50.000 euro</w:t>
      </w:r>
      <w:r>
        <w:rPr>
          <w:rStyle w:val="Rimandonotaapidipagina3"/>
          <w:sz w:val="26"/>
          <w:szCs w:val="26"/>
        </w:rPr>
        <w:footnoteReference w:id="19"/>
      </w:r>
      <w:r>
        <w:rPr>
          <w:sz w:val="26"/>
          <w:szCs w:val="26"/>
        </w:rPr>
        <w:t>.</w:t>
      </w:r>
    </w:p>
    <w:p w14:paraId="69FA649E" w14:textId="50DDFC3E" w:rsidR="005A3294" w:rsidRDefault="005A3294" w:rsidP="002547A4">
      <w:pPr>
        <w:spacing w:line="360" w:lineRule="auto"/>
        <w:ind w:firstLine="709"/>
        <w:jc w:val="both"/>
        <w:rPr>
          <w:sz w:val="26"/>
          <w:szCs w:val="26"/>
        </w:rPr>
      </w:pPr>
      <w:r>
        <w:rPr>
          <w:sz w:val="26"/>
          <w:szCs w:val="26"/>
        </w:rPr>
        <w:t>Ad esempio, il termine per la conclusione di un procedimento di mediazion</w:t>
      </w:r>
      <w:r w:rsidR="00717E72">
        <w:rPr>
          <w:sz w:val="26"/>
          <w:szCs w:val="26"/>
        </w:rPr>
        <w:t xml:space="preserve">e iniziato il 21 gennaio 2020, </w:t>
      </w:r>
      <w:r>
        <w:rPr>
          <w:sz w:val="26"/>
          <w:szCs w:val="26"/>
        </w:rPr>
        <w:t xml:space="preserve">poiché rimane sospeso dal 9 marzo </w:t>
      </w:r>
      <w:r w:rsidR="00981D12" w:rsidRPr="00771A0A">
        <w:rPr>
          <w:sz w:val="26"/>
          <w:szCs w:val="26"/>
        </w:rPr>
        <w:t>all’11 maggio 2020</w:t>
      </w:r>
      <w:r>
        <w:rPr>
          <w:sz w:val="26"/>
          <w:szCs w:val="26"/>
        </w:rPr>
        <w:t xml:space="preserve">, va a scadere </w:t>
      </w:r>
      <w:r w:rsidRPr="009865D7">
        <w:rPr>
          <w:sz w:val="26"/>
          <w:szCs w:val="26"/>
        </w:rPr>
        <w:t xml:space="preserve">il </w:t>
      </w:r>
      <w:r w:rsidR="00981D12" w:rsidRPr="00771A0A">
        <w:rPr>
          <w:sz w:val="26"/>
          <w:szCs w:val="26"/>
        </w:rPr>
        <w:t>23 giugno 2020</w:t>
      </w:r>
      <w:r w:rsidR="00981D12">
        <w:rPr>
          <w:sz w:val="26"/>
          <w:szCs w:val="26"/>
        </w:rPr>
        <w:t xml:space="preserve"> </w:t>
      </w:r>
      <w:r>
        <w:rPr>
          <w:sz w:val="26"/>
          <w:szCs w:val="26"/>
        </w:rPr>
        <w:t>(anziché il 20 aprile 2020).</w:t>
      </w:r>
    </w:p>
    <w:p w14:paraId="45F30008" w14:textId="77777777" w:rsidR="008013FE" w:rsidRPr="00310271" w:rsidRDefault="0038181D" w:rsidP="002547A4">
      <w:pPr>
        <w:spacing w:line="360" w:lineRule="auto"/>
        <w:ind w:firstLine="709"/>
        <w:jc w:val="both"/>
        <w:rPr>
          <w:b/>
          <w:i/>
          <w:highlight w:val="yellow"/>
        </w:rPr>
      </w:pPr>
      <w:r>
        <w:rPr>
          <w:sz w:val="26"/>
          <w:szCs w:val="26"/>
        </w:rPr>
        <w:lastRenderedPageBreak/>
        <w:t xml:space="preserve">Dalla scadenza di tale termine, peraltro, decorre il termine di </w:t>
      </w:r>
      <w:r w:rsidR="0030328C">
        <w:rPr>
          <w:sz w:val="26"/>
          <w:szCs w:val="26"/>
        </w:rPr>
        <w:t xml:space="preserve">30 </w:t>
      </w:r>
      <w:r>
        <w:rPr>
          <w:sz w:val="26"/>
          <w:szCs w:val="26"/>
        </w:rPr>
        <w:t>giorni per il deposito del ricorso, nel caso in cui non venga raggiunto l’accordo di mediazione o l</w:t>
      </w:r>
      <w:r w:rsidR="0030328C">
        <w:rPr>
          <w:sz w:val="26"/>
          <w:szCs w:val="26"/>
        </w:rPr>
        <w:t>’accordo di mediazione raggiunto non venga perfezionato</w:t>
      </w:r>
      <w:r>
        <w:rPr>
          <w:sz w:val="26"/>
          <w:szCs w:val="26"/>
        </w:rPr>
        <w:t>.</w:t>
      </w:r>
    </w:p>
    <w:p w14:paraId="1654FC57" w14:textId="74F45A98" w:rsidR="003D17EE" w:rsidRPr="00760286" w:rsidRDefault="0038181D" w:rsidP="002547A4">
      <w:pPr>
        <w:spacing w:line="360" w:lineRule="auto"/>
        <w:ind w:firstLine="709"/>
        <w:jc w:val="both"/>
        <w:rPr>
          <w:sz w:val="26"/>
          <w:szCs w:val="26"/>
        </w:rPr>
      </w:pPr>
      <w:r w:rsidRPr="00760286">
        <w:rPr>
          <w:sz w:val="26"/>
          <w:szCs w:val="26"/>
        </w:rPr>
        <w:t>Si evidenzia, infatti, che l</w:t>
      </w:r>
      <w:r w:rsidR="003D17EE" w:rsidRPr="00760286">
        <w:rPr>
          <w:sz w:val="26"/>
          <w:szCs w:val="26"/>
        </w:rPr>
        <w:t>'articolo 17-</w:t>
      </w:r>
      <w:r w:rsidR="003D17EE" w:rsidRPr="00760286">
        <w:rPr>
          <w:i/>
          <w:iCs/>
          <w:sz w:val="26"/>
          <w:szCs w:val="26"/>
        </w:rPr>
        <w:t>bis</w:t>
      </w:r>
      <w:r w:rsidR="001607FC">
        <w:rPr>
          <w:sz w:val="26"/>
          <w:szCs w:val="26"/>
        </w:rPr>
        <w:t>, comma 6</w:t>
      </w:r>
      <w:r w:rsidR="003D17EE" w:rsidRPr="00760286">
        <w:rPr>
          <w:sz w:val="26"/>
          <w:szCs w:val="26"/>
        </w:rPr>
        <w:t xml:space="preserve">, del </w:t>
      </w:r>
      <w:r w:rsidR="00290B60">
        <w:rPr>
          <w:sz w:val="26"/>
          <w:szCs w:val="26"/>
        </w:rPr>
        <w:t>decreto legislativo</w:t>
      </w:r>
      <w:r w:rsidR="003D17EE" w:rsidRPr="00760286">
        <w:rPr>
          <w:sz w:val="26"/>
          <w:szCs w:val="26"/>
        </w:rPr>
        <w:t xml:space="preserve"> n. 546 del 1992 stabilisce che </w:t>
      </w:r>
      <w:r w:rsidR="007C38FF">
        <w:rPr>
          <w:sz w:val="26"/>
          <w:szCs w:val="26"/>
        </w:rPr>
        <w:t>«</w:t>
      </w:r>
      <w:r w:rsidR="003D17EE" w:rsidRPr="00760286">
        <w:rPr>
          <w:i/>
          <w:iCs/>
          <w:sz w:val="26"/>
          <w:szCs w:val="26"/>
        </w:rPr>
        <w:t>la mediazione si perfeziona con il versamento, entro il termine di venti giorni dalla data di sottoscrizione dell'accordo tra le parti, delle somme dovute ovvero della prima rata.</w:t>
      </w:r>
      <w:r w:rsidR="007C38FF">
        <w:rPr>
          <w:sz w:val="26"/>
          <w:szCs w:val="26"/>
        </w:rPr>
        <w:t>»</w:t>
      </w:r>
      <w:r w:rsidR="003D17EE" w:rsidRPr="00760286">
        <w:rPr>
          <w:sz w:val="26"/>
          <w:szCs w:val="26"/>
        </w:rPr>
        <w:t>.</w:t>
      </w:r>
    </w:p>
    <w:p w14:paraId="55614961" w14:textId="539975EC" w:rsidR="005A3294" w:rsidRDefault="003D17EE" w:rsidP="002547A4">
      <w:pPr>
        <w:spacing w:line="360" w:lineRule="auto"/>
        <w:ind w:firstLine="709"/>
        <w:jc w:val="both"/>
        <w:rPr>
          <w:sz w:val="26"/>
          <w:szCs w:val="26"/>
        </w:rPr>
      </w:pPr>
      <w:r w:rsidRPr="00760286">
        <w:rPr>
          <w:sz w:val="26"/>
          <w:szCs w:val="26"/>
        </w:rPr>
        <w:t>Al riguardo s</w:t>
      </w:r>
      <w:r w:rsidR="005A3294" w:rsidRPr="00760286">
        <w:rPr>
          <w:sz w:val="26"/>
          <w:szCs w:val="26"/>
        </w:rPr>
        <w:t xml:space="preserve">i </w:t>
      </w:r>
      <w:r w:rsidR="00B22770">
        <w:rPr>
          <w:sz w:val="26"/>
          <w:szCs w:val="26"/>
        </w:rPr>
        <w:t>rileva</w:t>
      </w:r>
      <w:r w:rsidR="00B22770" w:rsidRPr="00760286">
        <w:rPr>
          <w:sz w:val="26"/>
          <w:szCs w:val="26"/>
        </w:rPr>
        <w:t xml:space="preserve"> </w:t>
      </w:r>
      <w:r w:rsidR="005A3294" w:rsidRPr="00760286">
        <w:rPr>
          <w:sz w:val="26"/>
          <w:szCs w:val="26"/>
        </w:rPr>
        <w:t xml:space="preserve">che la sospensione </w:t>
      </w:r>
      <w:r w:rsidRPr="00760286">
        <w:rPr>
          <w:sz w:val="26"/>
          <w:szCs w:val="26"/>
        </w:rPr>
        <w:t>dell’</w:t>
      </w:r>
      <w:r w:rsidRPr="00760286">
        <w:rPr>
          <w:i/>
          <w:sz w:val="26"/>
          <w:szCs w:val="26"/>
        </w:rPr>
        <w:t xml:space="preserve">articolo 83 </w:t>
      </w:r>
      <w:r w:rsidR="005A3294" w:rsidRPr="00760286">
        <w:rPr>
          <w:sz w:val="26"/>
          <w:szCs w:val="26"/>
        </w:rPr>
        <w:t>oper</w:t>
      </w:r>
      <w:r w:rsidR="0025291E">
        <w:rPr>
          <w:sz w:val="26"/>
          <w:szCs w:val="26"/>
        </w:rPr>
        <w:t>a</w:t>
      </w:r>
      <w:r w:rsidR="005A3294" w:rsidRPr="00760286">
        <w:rPr>
          <w:sz w:val="26"/>
          <w:szCs w:val="26"/>
        </w:rPr>
        <w:t xml:space="preserve"> </w:t>
      </w:r>
      <w:r w:rsidR="0030328C" w:rsidRPr="00760286">
        <w:rPr>
          <w:sz w:val="26"/>
          <w:szCs w:val="26"/>
        </w:rPr>
        <w:t>sia con riferimento al termine di 30 giorni – da quello della conclusione del procedimento di mediazione – entro il quale a pena di inammissibilità il ricorso deve essere depositato in</w:t>
      </w:r>
      <w:r w:rsidR="00E24CFD">
        <w:rPr>
          <w:sz w:val="26"/>
          <w:szCs w:val="26"/>
        </w:rPr>
        <w:t>nanzi alla Commissione tributaria provinciale</w:t>
      </w:r>
      <w:r w:rsidR="00B22770">
        <w:rPr>
          <w:sz w:val="26"/>
          <w:szCs w:val="26"/>
        </w:rPr>
        <w:t>,</w:t>
      </w:r>
      <w:r w:rsidR="006527B9">
        <w:rPr>
          <w:sz w:val="26"/>
          <w:szCs w:val="26"/>
        </w:rPr>
        <w:t xml:space="preserve"> </w:t>
      </w:r>
      <w:r w:rsidR="0030328C" w:rsidRPr="00760286">
        <w:rPr>
          <w:sz w:val="26"/>
          <w:szCs w:val="26"/>
        </w:rPr>
        <w:t xml:space="preserve">sia </w:t>
      </w:r>
      <w:r w:rsidR="005A3294" w:rsidRPr="00760286">
        <w:rPr>
          <w:sz w:val="26"/>
          <w:szCs w:val="26"/>
        </w:rPr>
        <w:t>con ri</w:t>
      </w:r>
      <w:r w:rsidRPr="00760286">
        <w:rPr>
          <w:sz w:val="26"/>
          <w:szCs w:val="26"/>
        </w:rPr>
        <w:t>ferimento</w:t>
      </w:r>
      <w:r w:rsidR="005A3294" w:rsidRPr="00760286">
        <w:rPr>
          <w:sz w:val="26"/>
          <w:szCs w:val="26"/>
        </w:rPr>
        <w:t xml:space="preserve"> al </w:t>
      </w:r>
      <w:r w:rsidRPr="00760286">
        <w:rPr>
          <w:sz w:val="26"/>
          <w:szCs w:val="26"/>
        </w:rPr>
        <w:t xml:space="preserve">termine di 20 giorni per il </w:t>
      </w:r>
      <w:r w:rsidR="005A3294" w:rsidRPr="00760286">
        <w:rPr>
          <w:sz w:val="26"/>
          <w:szCs w:val="26"/>
        </w:rPr>
        <w:t xml:space="preserve">versamento del totale </w:t>
      </w:r>
      <w:r w:rsidRPr="00760286">
        <w:rPr>
          <w:sz w:val="26"/>
          <w:szCs w:val="26"/>
        </w:rPr>
        <w:t xml:space="preserve">ovvero della prima rata </w:t>
      </w:r>
      <w:r w:rsidR="005A3294" w:rsidRPr="00760286">
        <w:rPr>
          <w:sz w:val="26"/>
          <w:szCs w:val="26"/>
        </w:rPr>
        <w:t>delle somme dovute sulla base dell'accordo di mediazione</w:t>
      </w:r>
      <w:r w:rsidR="0030328C" w:rsidRPr="00760286">
        <w:rPr>
          <w:sz w:val="26"/>
          <w:szCs w:val="26"/>
        </w:rPr>
        <w:t xml:space="preserve"> raggiunto tra le parti. Tale ultimo adempimento infatti non solo è </w:t>
      </w:r>
      <w:r w:rsidR="005A3294" w:rsidRPr="00760286">
        <w:rPr>
          <w:sz w:val="26"/>
          <w:szCs w:val="26"/>
        </w:rPr>
        <w:t>necessario ai fini del perfezionamento della mediazione stessa</w:t>
      </w:r>
      <w:r w:rsidRPr="00760286">
        <w:rPr>
          <w:sz w:val="26"/>
          <w:szCs w:val="26"/>
        </w:rPr>
        <w:t xml:space="preserve"> </w:t>
      </w:r>
      <w:r w:rsidR="0030328C" w:rsidRPr="00760286">
        <w:rPr>
          <w:sz w:val="26"/>
          <w:szCs w:val="26"/>
        </w:rPr>
        <w:t xml:space="preserve">ma si inserisce nello specifico </w:t>
      </w:r>
      <w:r w:rsidR="005A3294" w:rsidRPr="00760286">
        <w:rPr>
          <w:sz w:val="26"/>
          <w:szCs w:val="26"/>
        </w:rPr>
        <w:t xml:space="preserve">procedimento finalizzato alla </w:t>
      </w:r>
      <w:r w:rsidR="0030328C" w:rsidRPr="00760286">
        <w:rPr>
          <w:sz w:val="26"/>
          <w:szCs w:val="26"/>
        </w:rPr>
        <w:t xml:space="preserve">definizione totale o parziale della </w:t>
      </w:r>
      <w:r w:rsidR="005A3294" w:rsidRPr="00760286">
        <w:rPr>
          <w:sz w:val="26"/>
          <w:szCs w:val="26"/>
        </w:rPr>
        <w:t>controversia</w:t>
      </w:r>
      <w:r w:rsidR="0030328C" w:rsidRPr="00760286">
        <w:rPr>
          <w:sz w:val="26"/>
          <w:szCs w:val="26"/>
        </w:rPr>
        <w:t xml:space="preserve"> che si considera pendente</w:t>
      </w:r>
      <w:r w:rsidR="005A3294" w:rsidRPr="00760286">
        <w:rPr>
          <w:sz w:val="26"/>
          <w:szCs w:val="26"/>
        </w:rPr>
        <w:t xml:space="preserve">, </w:t>
      </w:r>
      <w:r w:rsidR="0030328C" w:rsidRPr="00760286">
        <w:rPr>
          <w:sz w:val="26"/>
          <w:szCs w:val="26"/>
        </w:rPr>
        <w:t>in quanto g</w:t>
      </w:r>
      <w:r w:rsidR="00310271" w:rsidRPr="00760286">
        <w:rPr>
          <w:sz w:val="26"/>
          <w:szCs w:val="26"/>
        </w:rPr>
        <w:t xml:space="preserve">ià </w:t>
      </w:r>
      <w:r w:rsidR="005A3294" w:rsidRPr="00760286">
        <w:rPr>
          <w:sz w:val="26"/>
          <w:szCs w:val="26"/>
        </w:rPr>
        <w:t>instaurata con la n</w:t>
      </w:r>
      <w:r w:rsidR="00290B60">
        <w:rPr>
          <w:sz w:val="26"/>
          <w:szCs w:val="26"/>
        </w:rPr>
        <w:t>otifica del ricorso all'Ufficio</w:t>
      </w:r>
      <w:r w:rsidR="003E4F34" w:rsidRPr="00760286">
        <w:rPr>
          <w:rStyle w:val="Rimandonotaapidipagina"/>
          <w:sz w:val="26"/>
          <w:szCs w:val="26"/>
        </w:rPr>
        <w:footnoteReference w:id="20"/>
      </w:r>
      <w:r w:rsidR="00290B60">
        <w:rPr>
          <w:sz w:val="26"/>
          <w:szCs w:val="26"/>
        </w:rPr>
        <w:t>.</w:t>
      </w:r>
    </w:p>
    <w:p w14:paraId="1048FBC9" w14:textId="6F22C5F0" w:rsidR="005A3294" w:rsidRDefault="005A3294" w:rsidP="002547A4">
      <w:pPr>
        <w:spacing w:line="360" w:lineRule="auto"/>
        <w:ind w:firstLine="709"/>
        <w:jc w:val="both"/>
        <w:rPr>
          <w:sz w:val="26"/>
          <w:szCs w:val="26"/>
        </w:rPr>
      </w:pPr>
      <w:r>
        <w:rPr>
          <w:sz w:val="26"/>
          <w:szCs w:val="26"/>
        </w:rPr>
        <w:t xml:space="preserve">L'applicabilità della sospensione nel caso di specie comporta, quindi, che, per un accordo di mediazione concluso, ad esempio, il 24 febbraio 2020, il termine di 20 giorni per il pagamento della prima rata o dell'intera somma dovuta scade il </w:t>
      </w:r>
      <w:r w:rsidR="00981D12" w:rsidRPr="00771A0A">
        <w:rPr>
          <w:sz w:val="26"/>
          <w:szCs w:val="26"/>
        </w:rPr>
        <w:t>18 maggio 2020</w:t>
      </w:r>
      <w:r w:rsidR="00981D12">
        <w:rPr>
          <w:sz w:val="26"/>
          <w:szCs w:val="26"/>
        </w:rPr>
        <w:t xml:space="preserve"> </w:t>
      </w:r>
      <w:r>
        <w:rPr>
          <w:sz w:val="26"/>
          <w:szCs w:val="26"/>
        </w:rPr>
        <w:t xml:space="preserve">(anziché il 15 marzo 2020). </w:t>
      </w:r>
    </w:p>
    <w:p w14:paraId="5AF016EC" w14:textId="77777777" w:rsidR="005A3294" w:rsidRDefault="005A3294" w:rsidP="002547A4">
      <w:pPr>
        <w:spacing w:line="360" w:lineRule="auto"/>
        <w:ind w:firstLine="709"/>
        <w:jc w:val="both"/>
        <w:rPr>
          <w:sz w:val="26"/>
          <w:szCs w:val="26"/>
        </w:rPr>
      </w:pPr>
      <w:r>
        <w:rPr>
          <w:sz w:val="26"/>
          <w:szCs w:val="26"/>
        </w:rPr>
        <w:t>Analogamente a quanto precisato circa le rate dovute per la definizione agevolata delle controversie pend</w:t>
      </w:r>
      <w:r w:rsidR="00A60C35">
        <w:rPr>
          <w:sz w:val="26"/>
          <w:szCs w:val="26"/>
        </w:rPr>
        <w:t>enti di cui all'articolo 6 del decreto-legge</w:t>
      </w:r>
      <w:r>
        <w:rPr>
          <w:sz w:val="26"/>
          <w:szCs w:val="26"/>
        </w:rPr>
        <w:t xml:space="preserve"> n. 119 del 2018, </w:t>
      </w:r>
      <w:r w:rsidR="00BE47D1">
        <w:rPr>
          <w:sz w:val="26"/>
          <w:szCs w:val="26"/>
        </w:rPr>
        <w:t xml:space="preserve">si ritiene che </w:t>
      </w:r>
      <w:r>
        <w:rPr>
          <w:sz w:val="26"/>
          <w:szCs w:val="26"/>
        </w:rPr>
        <w:t>la sospensione non oper</w:t>
      </w:r>
      <w:r w:rsidR="00BE47D1">
        <w:rPr>
          <w:sz w:val="26"/>
          <w:szCs w:val="26"/>
        </w:rPr>
        <w:t>i</w:t>
      </w:r>
      <w:r>
        <w:rPr>
          <w:sz w:val="26"/>
          <w:szCs w:val="26"/>
        </w:rPr>
        <w:t xml:space="preserve">, invece, per le rate della </w:t>
      </w:r>
      <w:r>
        <w:rPr>
          <w:sz w:val="26"/>
          <w:szCs w:val="26"/>
        </w:rPr>
        <w:lastRenderedPageBreak/>
        <w:t xml:space="preserve">mediazione successive alla prima. </w:t>
      </w:r>
      <w:r w:rsidR="00216A98">
        <w:rPr>
          <w:sz w:val="26"/>
          <w:szCs w:val="26"/>
        </w:rPr>
        <w:t>Nello specifico</w:t>
      </w:r>
      <w:r>
        <w:rPr>
          <w:sz w:val="26"/>
          <w:szCs w:val="26"/>
        </w:rPr>
        <w:t>, tenuto conto che in tal caso il perfezionamento si è verificato in data antecedente al periodo di sospensione, non si è in presenza di un adempimento rientrante tra quelli previsti dall'</w:t>
      </w:r>
      <w:r>
        <w:rPr>
          <w:i/>
          <w:iCs/>
          <w:sz w:val="26"/>
          <w:szCs w:val="26"/>
        </w:rPr>
        <w:t>articolo</w:t>
      </w:r>
      <w:r>
        <w:rPr>
          <w:sz w:val="26"/>
          <w:szCs w:val="26"/>
        </w:rPr>
        <w:t xml:space="preserve"> </w:t>
      </w:r>
      <w:r>
        <w:rPr>
          <w:i/>
          <w:iCs/>
          <w:sz w:val="26"/>
          <w:szCs w:val="26"/>
        </w:rPr>
        <w:t xml:space="preserve">83 </w:t>
      </w:r>
      <w:r>
        <w:rPr>
          <w:sz w:val="26"/>
          <w:szCs w:val="26"/>
        </w:rPr>
        <w:t xml:space="preserve">né altre disposizioni del </w:t>
      </w:r>
      <w:r w:rsidR="00A60C35">
        <w:rPr>
          <w:sz w:val="26"/>
          <w:szCs w:val="26"/>
        </w:rPr>
        <w:t>decreto-legge</w:t>
      </w:r>
      <w:r>
        <w:rPr>
          <w:sz w:val="26"/>
          <w:szCs w:val="26"/>
        </w:rPr>
        <w:t xml:space="preserve"> n. 18 del 2020 contemplano eventuali differimenti </w:t>
      </w:r>
      <w:r w:rsidRPr="004F1426">
        <w:rPr>
          <w:sz w:val="26"/>
          <w:szCs w:val="26"/>
        </w:rPr>
        <w:t>in proposito</w:t>
      </w:r>
      <w:r w:rsidR="007D3AEB">
        <w:rPr>
          <w:sz w:val="26"/>
          <w:szCs w:val="26"/>
        </w:rPr>
        <w:t xml:space="preserve"> </w:t>
      </w:r>
      <w:r w:rsidR="007D3AEB" w:rsidRPr="004F1426">
        <w:rPr>
          <w:sz w:val="26"/>
          <w:szCs w:val="26"/>
        </w:rPr>
        <w:t>di termini di versamento</w:t>
      </w:r>
      <w:r>
        <w:rPr>
          <w:sz w:val="26"/>
          <w:szCs w:val="26"/>
        </w:rPr>
        <w:t>.</w:t>
      </w:r>
    </w:p>
    <w:p w14:paraId="47AC51D2" w14:textId="3C4B3B61" w:rsidR="005A3294" w:rsidRDefault="005A3294" w:rsidP="002547A4">
      <w:pPr>
        <w:spacing w:line="360" w:lineRule="auto"/>
        <w:ind w:firstLine="709"/>
        <w:jc w:val="both"/>
        <w:rPr>
          <w:sz w:val="26"/>
          <w:szCs w:val="26"/>
        </w:rPr>
      </w:pPr>
      <w:r w:rsidRPr="00760286">
        <w:rPr>
          <w:sz w:val="26"/>
          <w:szCs w:val="26"/>
        </w:rPr>
        <w:t>S</w:t>
      </w:r>
      <w:r w:rsidR="00B22770">
        <w:rPr>
          <w:sz w:val="26"/>
          <w:szCs w:val="26"/>
        </w:rPr>
        <w:t xml:space="preserve">ono </w:t>
      </w:r>
      <w:r w:rsidR="00EA1EC4" w:rsidRPr="00760286">
        <w:rPr>
          <w:sz w:val="26"/>
          <w:szCs w:val="26"/>
        </w:rPr>
        <w:t>i</w:t>
      </w:r>
      <w:r w:rsidR="00B22770">
        <w:rPr>
          <w:sz w:val="26"/>
          <w:szCs w:val="26"/>
        </w:rPr>
        <w:t>nfine</w:t>
      </w:r>
      <w:r w:rsidR="00EA1EC4" w:rsidRPr="00760286">
        <w:rPr>
          <w:sz w:val="26"/>
          <w:szCs w:val="26"/>
        </w:rPr>
        <w:t xml:space="preserve"> </w:t>
      </w:r>
      <w:r w:rsidRPr="00760286">
        <w:rPr>
          <w:sz w:val="26"/>
          <w:szCs w:val="26"/>
        </w:rPr>
        <w:t xml:space="preserve">esclusi dalla sospensione i termini per il pagamento </w:t>
      </w:r>
      <w:r w:rsidR="00EA1EC4" w:rsidRPr="00760286">
        <w:rPr>
          <w:sz w:val="26"/>
          <w:szCs w:val="26"/>
        </w:rPr>
        <w:t>anche</w:t>
      </w:r>
      <w:r w:rsidR="00EA1EC4">
        <w:rPr>
          <w:sz w:val="26"/>
          <w:szCs w:val="26"/>
        </w:rPr>
        <w:t xml:space="preserve"> </w:t>
      </w:r>
      <w:r w:rsidR="007D3AEB" w:rsidRPr="004F1426">
        <w:rPr>
          <w:sz w:val="26"/>
          <w:szCs w:val="26"/>
        </w:rPr>
        <w:t xml:space="preserve">rateale </w:t>
      </w:r>
      <w:r w:rsidRPr="004F1426">
        <w:rPr>
          <w:sz w:val="26"/>
          <w:szCs w:val="26"/>
        </w:rPr>
        <w:t>delle somme dovute a seguito di conciliazione giudiziale, istituto che si perfeziona, peraltro, non con il pagamento, bensì con la redazione del processo verbale ovvero con la sottoscrizione dell'accordo, a seconda che si tratti di conciliazione in udienza o fuori udienza (cfr. articoli 48 e 48-</w:t>
      </w:r>
      <w:r w:rsidRPr="001903D4">
        <w:rPr>
          <w:i/>
          <w:sz w:val="26"/>
          <w:szCs w:val="26"/>
        </w:rPr>
        <w:t>bis</w:t>
      </w:r>
      <w:r w:rsidRPr="004F1426">
        <w:rPr>
          <w:sz w:val="26"/>
          <w:szCs w:val="26"/>
        </w:rPr>
        <w:t xml:space="preserve"> del </w:t>
      </w:r>
      <w:r w:rsidR="00A60C35">
        <w:rPr>
          <w:sz w:val="26"/>
          <w:szCs w:val="26"/>
        </w:rPr>
        <w:t>decreto legislativo</w:t>
      </w:r>
      <w:r w:rsidRPr="004F1426">
        <w:rPr>
          <w:sz w:val="26"/>
          <w:szCs w:val="26"/>
        </w:rPr>
        <w:t xml:space="preserve"> n. 546 del 1992). </w:t>
      </w:r>
    </w:p>
    <w:p w14:paraId="7CF71512" w14:textId="77777777" w:rsidR="006C17B6" w:rsidRDefault="006C17B6" w:rsidP="00E462E8">
      <w:pPr>
        <w:spacing w:line="360" w:lineRule="auto"/>
        <w:ind w:firstLine="709"/>
        <w:jc w:val="both"/>
        <w:rPr>
          <w:b/>
          <w:bCs/>
          <w:sz w:val="26"/>
          <w:szCs w:val="26"/>
        </w:rPr>
      </w:pPr>
    </w:p>
    <w:p w14:paraId="2DF03BEA" w14:textId="77777777" w:rsidR="005A3294" w:rsidRDefault="005A3294" w:rsidP="00FF5BEA">
      <w:pPr>
        <w:pStyle w:val="Titolo2"/>
        <w:numPr>
          <w:ilvl w:val="1"/>
          <w:numId w:val="2"/>
        </w:numPr>
        <w:spacing w:before="120" w:after="120" w:line="360" w:lineRule="auto"/>
        <w:jc w:val="both"/>
        <w:rPr>
          <w:rFonts w:ascii="Times New Roman" w:hAnsi="Times New Roman" w:cs="Times New Roman"/>
          <w:b/>
          <w:bCs/>
          <w:sz w:val="26"/>
          <w:szCs w:val="26"/>
        </w:rPr>
      </w:pPr>
      <w:bookmarkStart w:id="8" w:name="__RefHeading___Toc4083744"/>
      <w:bookmarkStart w:id="9" w:name="_Toc37926181"/>
      <w:bookmarkEnd w:id="8"/>
      <w:r>
        <w:rPr>
          <w:rFonts w:ascii="Times New Roman" w:hAnsi="Times New Roman" w:cs="Times New Roman"/>
          <w:b/>
          <w:bCs/>
          <w:sz w:val="26"/>
          <w:szCs w:val="26"/>
        </w:rPr>
        <w:t>Termini che iniziano durante il periodo di sospensione</w:t>
      </w:r>
      <w:bookmarkEnd w:id="9"/>
    </w:p>
    <w:p w14:paraId="74375AE5" w14:textId="249A3116" w:rsidR="005A3294" w:rsidRDefault="005A3294" w:rsidP="002547A4">
      <w:pPr>
        <w:spacing w:line="360" w:lineRule="auto"/>
        <w:ind w:firstLine="709"/>
        <w:jc w:val="both"/>
        <w:rPr>
          <w:sz w:val="26"/>
          <w:szCs w:val="26"/>
        </w:rPr>
      </w:pPr>
      <w:r>
        <w:rPr>
          <w:sz w:val="26"/>
          <w:szCs w:val="26"/>
        </w:rPr>
        <w:t>Il secondo periodo del comma 2 dell’</w:t>
      </w:r>
      <w:r>
        <w:rPr>
          <w:i/>
          <w:sz w:val="26"/>
          <w:szCs w:val="26"/>
        </w:rPr>
        <w:t>articolo 83</w:t>
      </w:r>
      <w:r>
        <w:rPr>
          <w:sz w:val="26"/>
          <w:szCs w:val="26"/>
        </w:rPr>
        <w:t xml:space="preserve"> afferma che </w:t>
      </w:r>
      <w:r w:rsidR="007C38FF">
        <w:rPr>
          <w:sz w:val="26"/>
          <w:szCs w:val="26"/>
        </w:rPr>
        <w:t>«</w:t>
      </w:r>
      <w:r>
        <w:rPr>
          <w:i/>
          <w:iCs/>
          <w:sz w:val="26"/>
          <w:szCs w:val="26"/>
        </w:rPr>
        <w:t>Ove il decorso del termine abbia inizio durante il periodo di sospensione, l'inizio stesso è differito alla fine di detto periodo</w:t>
      </w:r>
      <w:r w:rsidR="007C38FF">
        <w:rPr>
          <w:sz w:val="26"/>
          <w:szCs w:val="26"/>
        </w:rPr>
        <w:t>»</w:t>
      </w:r>
      <w:r>
        <w:rPr>
          <w:sz w:val="26"/>
          <w:szCs w:val="26"/>
        </w:rPr>
        <w:t>.</w:t>
      </w:r>
    </w:p>
    <w:p w14:paraId="0AA6E9B2" w14:textId="143AD3AE" w:rsidR="005A3294" w:rsidRDefault="0023373D" w:rsidP="002547A4">
      <w:pPr>
        <w:spacing w:line="360" w:lineRule="auto"/>
        <w:ind w:firstLine="709"/>
        <w:jc w:val="both"/>
        <w:rPr>
          <w:sz w:val="26"/>
          <w:szCs w:val="26"/>
        </w:rPr>
      </w:pPr>
      <w:r>
        <w:rPr>
          <w:sz w:val="26"/>
          <w:szCs w:val="26"/>
        </w:rPr>
        <w:t>Pertanto</w:t>
      </w:r>
      <w:r w:rsidR="005A3294">
        <w:rPr>
          <w:sz w:val="26"/>
          <w:szCs w:val="26"/>
        </w:rPr>
        <w:t xml:space="preserve">, nelle ipotesi in cui il termine cominci a decorrere nel periodo temporale compreso tra il 9 marzo 2020 e </w:t>
      </w:r>
      <w:r w:rsidR="00981D12" w:rsidRPr="00D82062">
        <w:rPr>
          <w:sz w:val="26"/>
          <w:szCs w:val="26"/>
        </w:rPr>
        <w:t>l’11 maggio 2020</w:t>
      </w:r>
      <w:r w:rsidR="005A3294">
        <w:rPr>
          <w:sz w:val="26"/>
          <w:szCs w:val="26"/>
        </w:rPr>
        <w:t xml:space="preserve">, l'inizio di tale stesso termine è automaticamente posticipato al </w:t>
      </w:r>
      <w:r w:rsidR="00981D12" w:rsidRPr="00D82062">
        <w:rPr>
          <w:sz w:val="26"/>
          <w:szCs w:val="26"/>
        </w:rPr>
        <w:t>12 maggio 2020</w:t>
      </w:r>
      <w:r w:rsidR="005A3294">
        <w:rPr>
          <w:sz w:val="26"/>
          <w:szCs w:val="26"/>
        </w:rPr>
        <w:t>.</w:t>
      </w:r>
    </w:p>
    <w:p w14:paraId="406017B9" w14:textId="06EFCC98" w:rsidR="005A3294" w:rsidRDefault="005A3294" w:rsidP="002547A4">
      <w:pPr>
        <w:spacing w:line="360" w:lineRule="auto"/>
        <w:ind w:firstLine="709"/>
        <w:jc w:val="both"/>
        <w:rPr>
          <w:sz w:val="26"/>
          <w:szCs w:val="26"/>
        </w:rPr>
      </w:pPr>
      <w:r>
        <w:rPr>
          <w:sz w:val="26"/>
          <w:szCs w:val="26"/>
        </w:rPr>
        <w:t xml:space="preserve">Così, ad esempio, qualora il termine di 60 giorni per l'impugnazione di un atto o di una sentenza decorra dal 19 marzo 2020, la data di inizio della relativa decorrenza è differita al </w:t>
      </w:r>
      <w:r w:rsidR="000106AE" w:rsidRPr="00D82062">
        <w:rPr>
          <w:sz w:val="26"/>
          <w:szCs w:val="26"/>
        </w:rPr>
        <w:t>12 maggio 2020</w:t>
      </w:r>
      <w:r>
        <w:rPr>
          <w:sz w:val="26"/>
          <w:szCs w:val="26"/>
        </w:rPr>
        <w:t xml:space="preserve">. Ne deriva che, in tal caso, la scadenza del termine di impugnazione si verifica alla data del </w:t>
      </w:r>
      <w:r w:rsidR="000106AE" w:rsidRPr="00D82062">
        <w:rPr>
          <w:sz w:val="26"/>
          <w:szCs w:val="26"/>
        </w:rPr>
        <w:t>10 luglio 2020</w:t>
      </w:r>
      <w:r w:rsidR="000106AE">
        <w:rPr>
          <w:sz w:val="26"/>
          <w:szCs w:val="26"/>
        </w:rPr>
        <w:t xml:space="preserve"> </w:t>
      </w:r>
      <w:r>
        <w:rPr>
          <w:sz w:val="26"/>
          <w:szCs w:val="26"/>
        </w:rPr>
        <w:t xml:space="preserve">(anziché alla data del 18 maggio 2020). </w:t>
      </w:r>
    </w:p>
    <w:p w14:paraId="417AE7AD" w14:textId="70CC09BB" w:rsidR="005A3294" w:rsidRDefault="005A3294" w:rsidP="002547A4">
      <w:pPr>
        <w:spacing w:line="360" w:lineRule="auto"/>
        <w:ind w:firstLine="709"/>
        <w:jc w:val="both"/>
        <w:rPr>
          <w:sz w:val="26"/>
          <w:szCs w:val="26"/>
        </w:rPr>
      </w:pPr>
      <w:r>
        <w:rPr>
          <w:sz w:val="26"/>
          <w:szCs w:val="26"/>
        </w:rPr>
        <w:t xml:space="preserve">Ancora, per un accordo di mediazione eventualmente concluso durante il periodo di sospensione, ad esempio, in data 9 marzo 2020, il termine per il </w:t>
      </w:r>
      <w:r>
        <w:rPr>
          <w:sz w:val="26"/>
          <w:szCs w:val="26"/>
        </w:rPr>
        <w:lastRenderedPageBreak/>
        <w:t xml:space="preserve">versamento dell'intera somma dovuta o della prima rata decorre dal </w:t>
      </w:r>
      <w:r w:rsidR="000106AE" w:rsidRPr="00D82062">
        <w:rPr>
          <w:sz w:val="26"/>
          <w:szCs w:val="26"/>
        </w:rPr>
        <w:t>12 maggio 2020</w:t>
      </w:r>
      <w:r>
        <w:rPr>
          <w:sz w:val="26"/>
          <w:szCs w:val="26"/>
        </w:rPr>
        <w:t xml:space="preserve">, con scadenza alla data del </w:t>
      </w:r>
      <w:r w:rsidR="000106AE" w:rsidRPr="00D82062">
        <w:rPr>
          <w:sz w:val="26"/>
          <w:szCs w:val="26"/>
        </w:rPr>
        <w:t>31 maggio 2020</w:t>
      </w:r>
      <w:r w:rsidR="000106AE" w:rsidRPr="00D82062">
        <w:rPr>
          <w:rStyle w:val="Rimandonotaapidipagina"/>
          <w:sz w:val="26"/>
          <w:szCs w:val="26"/>
        </w:rPr>
        <w:footnoteReference w:id="21"/>
      </w:r>
      <w:r>
        <w:rPr>
          <w:sz w:val="26"/>
          <w:szCs w:val="26"/>
        </w:rPr>
        <w:t>.</w:t>
      </w:r>
    </w:p>
    <w:p w14:paraId="2316BF07" w14:textId="77777777" w:rsidR="005A3294" w:rsidRDefault="005A3294">
      <w:pPr>
        <w:spacing w:before="120" w:after="120" w:line="360" w:lineRule="auto"/>
        <w:ind w:firstLine="709"/>
        <w:jc w:val="both"/>
        <w:rPr>
          <w:sz w:val="26"/>
          <w:szCs w:val="26"/>
        </w:rPr>
      </w:pPr>
    </w:p>
    <w:p w14:paraId="3AAB2797" w14:textId="77777777" w:rsidR="005A3294" w:rsidRDefault="005A3294" w:rsidP="00FF5BEA">
      <w:pPr>
        <w:pStyle w:val="Titolo2"/>
        <w:numPr>
          <w:ilvl w:val="1"/>
          <w:numId w:val="2"/>
        </w:numPr>
        <w:spacing w:before="120" w:after="120" w:line="360" w:lineRule="auto"/>
        <w:jc w:val="both"/>
        <w:rPr>
          <w:rFonts w:ascii="Times New Roman" w:hAnsi="Times New Roman" w:cs="Times New Roman"/>
          <w:b/>
          <w:bCs/>
          <w:sz w:val="26"/>
          <w:szCs w:val="26"/>
        </w:rPr>
      </w:pPr>
      <w:bookmarkStart w:id="10" w:name="__RefHeading___Toc4083745"/>
      <w:bookmarkStart w:id="11" w:name="_Toc37926182"/>
      <w:bookmarkEnd w:id="10"/>
      <w:r>
        <w:rPr>
          <w:rFonts w:ascii="Times New Roman" w:hAnsi="Times New Roman" w:cs="Times New Roman"/>
          <w:b/>
          <w:bCs/>
          <w:sz w:val="26"/>
          <w:szCs w:val="26"/>
          <w:lang w:val="x-none"/>
        </w:rPr>
        <w:t>Termini computati a ritroso</w:t>
      </w:r>
      <w:bookmarkEnd w:id="11"/>
    </w:p>
    <w:p w14:paraId="3F8FF821" w14:textId="76A3541C" w:rsidR="005A3294" w:rsidRDefault="005A3294" w:rsidP="002547A4">
      <w:pPr>
        <w:spacing w:line="360" w:lineRule="auto"/>
        <w:ind w:firstLine="709"/>
        <w:jc w:val="both"/>
        <w:rPr>
          <w:sz w:val="26"/>
          <w:szCs w:val="26"/>
        </w:rPr>
      </w:pPr>
      <w:r w:rsidRPr="00BE47D1">
        <w:rPr>
          <w:sz w:val="26"/>
          <w:szCs w:val="26"/>
        </w:rPr>
        <w:t>Ai sensi del penultimo periodo del</w:t>
      </w:r>
      <w:r>
        <w:rPr>
          <w:sz w:val="26"/>
          <w:szCs w:val="26"/>
        </w:rPr>
        <w:t xml:space="preserve"> comma 2 dell’</w:t>
      </w:r>
      <w:r>
        <w:rPr>
          <w:i/>
          <w:sz w:val="26"/>
          <w:szCs w:val="26"/>
        </w:rPr>
        <w:t>articolo 83</w:t>
      </w:r>
      <w:r w:rsidR="00092940">
        <w:rPr>
          <w:sz w:val="26"/>
          <w:szCs w:val="26"/>
        </w:rPr>
        <w:t xml:space="preserve">, </w:t>
      </w:r>
      <w:r w:rsidR="007C38FF">
        <w:rPr>
          <w:sz w:val="26"/>
          <w:szCs w:val="26"/>
        </w:rPr>
        <w:t>«</w:t>
      </w:r>
      <w:r>
        <w:rPr>
          <w:i/>
          <w:iCs/>
          <w:sz w:val="26"/>
          <w:szCs w:val="26"/>
        </w:rPr>
        <w:t>Quando</w:t>
      </w:r>
      <w:r>
        <w:rPr>
          <w:sz w:val="26"/>
          <w:szCs w:val="26"/>
        </w:rPr>
        <w:t xml:space="preserve"> </w:t>
      </w:r>
      <w:r>
        <w:rPr>
          <w:i/>
          <w:sz w:val="26"/>
          <w:szCs w:val="26"/>
        </w:rPr>
        <w:t>il termine è computato a ritroso e ricade in tutto o in parte nel periodo di sospensione, è differita l'udienza o l'attività da cui decorre il termine in modo da consentirne il rispetto</w:t>
      </w:r>
      <w:r w:rsidR="007C38FF">
        <w:rPr>
          <w:sz w:val="26"/>
          <w:szCs w:val="26"/>
        </w:rPr>
        <w:t>»</w:t>
      </w:r>
      <w:r>
        <w:rPr>
          <w:sz w:val="26"/>
          <w:szCs w:val="26"/>
        </w:rPr>
        <w:t xml:space="preserve">. </w:t>
      </w:r>
    </w:p>
    <w:p w14:paraId="112EEF12" w14:textId="77777777" w:rsidR="005A3294" w:rsidRDefault="005A3294" w:rsidP="002547A4">
      <w:pPr>
        <w:spacing w:line="360" w:lineRule="auto"/>
        <w:ind w:firstLine="709"/>
        <w:jc w:val="both"/>
        <w:rPr>
          <w:sz w:val="26"/>
          <w:szCs w:val="26"/>
        </w:rPr>
      </w:pPr>
      <w:r>
        <w:rPr>
          <w:sz w:val="26"/>
          <w:szCs w:val="26"/>
        </w:rPr>
        <w:t xml:space="preserve">La sospensione riguarda, dunque, anche i termini c.d. a ritroso, quali il termine per il deposito di documenti e memorie, che l'articolo 32 del </w:t>
      </w:r>
      <w:r w:rsidR="00092940">
        <w:rPr>
          <w:sz w:val="26"/>
          <w:szCs w:val="26"/>
        </w:rPr>
        <w:t>decreto legislativo</w:t>
      </w:r>
      <w:r>
        <w:rPr>
          <w:sz w:val="26"/>
          <w:szCs w:val="26"/>
        </w:rPr>
        <w:t xml:space="preserve"> n. 546 del 1992 fissa rispettivamente in 20 e 10 giorni liberi prima della data di trattazione o per l'istanza di trattazione in pubblica udienza, di cui al successivo articolo 33, da presentare entro 10 giorni liberi prima della data di trattazione. </w:t>
      </w:r>
    </w:p>
    <w:p w14:paraId="50963A4A" w14:textId="77777777" w:rsidR="007D3AEB" w:rsidRDefault="007D3AEB" w:rsidP="00E462E8">
      <w:pPr>
        <w:spacing w:line="360" w:lineRule="auto"/>
        <w:jc w:val="both"/>
      </w:pPr>
    </w:p>
    <w:p w14:paraId="2E46FDEE" w14:textId="77777777" w:rsidR="00FF5BEA" w:rsidRDefault="00FF5BEA" w:rsidP="00FF5BEA">
      <w:pPr>
        <w:spacing w:line="360" w:lineRule="auto"/>
        <w:jc w:val="center"/>
      </w:pPr>
      <w:r>
        <w:t>***</w:t>
      </w:r>
    </w:p>
    <w:p w14:paraId="74884D27" w14:textId="77777777" w:rsidR="00FF5BEA" w:rsidRDefault="00FF5BEA" w:rsidP="00E462E8">
      <w:pPr>
        <w:spacing w:line="360" w:lineRule="auto"/>
        <w:jc w:val="both"/>
      </w:pPr>
    </w:p>
    <w:p w14:paraId="2C04CC20" w14:textId="77777777" w:rsidR="005A3294" w:rsidRDefault="005A3294" w:rsidP="00E462E8">
      <w:pPr>
        <w:spacing w:line="360" w:lineRule="auto"/>
        <w:ind w:firstLine="709"/>
        <w:jc w:val="both"/>
        <w:rPr>
          <w:sz w:val="26"/>
          <w:szCs w:val="26"/>
        </w:rPr>
      </w:pPr>
      <w:r>
        <w:rPr>
          <w:sz w:val="26"/>
          <w:szCs w:val="26"/>
        </w:rPr>
        <w:t>Le Direzioni regionali vigileranno affinché le istruzioni fornite e i principi enunciati con la presente circolare vengano puntualmente osservati dagli Uffici dipendenti.</w:t>
      </w:r>
    </w:p>
    <w:p w14:paraId="4F17C450" w14:textId="77777777" w:rsidR="00FF5BEA" w:rsidRDefault="00FF5BEA" w:rsidP="00E462E8">
      <w:pPr>
        <w:spacing w:line="360" w:lineRule="auto"/>
        <w:ind w:firstLine="709"/>
        <w:jc w:val="both"/>
        <w:rPr>
          <w:sz w:val="26"/>
          <w:szCs w:val="26"/>
        </w:rPr>
      </w:pPr>
    </w:p>
    <w:p w14:paraId="5DD2FEFD" w14:textId="77777777" w:rsidR="00CC5D06" w:rsidRPr="00CC5D06" w:rsidRDefault="00CC5D06" w:rsidP="00CC5D06">
      <w:pPr>
        <w:spacing w:line="360" w:lineRule="auto"/>
        <w:ind w:left="4253"/>
        <w:jc w:val="center"/>
        <w:rPr>
          <w:b/>
          <w:sz w:val="26"/>
          <w:szCs w:val="26"/>
        </w:rPr>
      </w:pPr>
      <w:r w:rsidRPr="00CC5D06">
        <w:rPr>
          <w:b/>
          <w:sz w:val="26"/>
          <w:szCs w:val="26"/>
        </w:rPr>
        <w:t>IL DIRETTORE DELL’AGENZIA</w:t>
      </w:r>
    </w:p>
    <w:p w14:paraId="028D0628" w14:textId="77777777" w:rsidR="00CC5D06" w:rsidRPr="00CC5D06" w:rsidRDefault="00CC5D06" w:rsidP="00CC5D06">
      <w:pPr>
        <w:spacing w:line="360" w:lineRule="auto"/>
        <w:ind w:left="4253"/>
        <w:jc w:val="center"/>
        <w:rPr>
          <w:sz w:val="26"/>
          <w:szCs w:val="26"/>
        </w:rPr>
      </w:pPr>
      <w:r w:rsidRPr="00CC5D06">
        <w:rPr>
          <w:sz w:val="26"/>
          <w:szCs w:val="26"/>
        </w:rPr>
        <w:t>Ernesto Maria Ruffini</w:t>
      </w:r>
    </w:p>
    <w:p w14:paraId="7731E2A0" w14:textId="149CF203" w:rsidR="00FF5BEA" w:rsidRPr="00CC5D06" w:rsidRDefault="00963C4C" w:rsidP="00CC5D06">
      <w:pPr>
        <w:spacing w:line="360" w:lineRule="auto"/>
        <w:ind w:left="4253"/>
        <w:jc w:val="center"/>
        <w:rPr>
          <w:i/>
          <w:sz w:val="26"/>
          <w:szCs w:val="26"/>
        </w:rPr>
      </w:pPr>
      <w:r>
        <w:rPr>
          <w:i/>
          <w:sz w:val="26"/>
          <w:szCs w:val="26"/>
        </w:rPr>
        <w:t>(f</w:t>
      </w:r>
      <w:r w:rsidR="00CC5D06" w:rsidRPr="00CC5D06">
        <w:rPr>
          <w:i/>
          <w:sz w:val="26"/>
          <w:szCs w:val="26"/>
        </w:rPr>
        <w:t>irmato digitalmente</w:t>
      </w:r>
      <w:r>
        <w:rPr>
          <w:i/>
          <w:sz w:val="26"/>
          <w:szCs w:val="26"/>
        </w:rPr>
        <w:t>)</w:t>
      </w:r>
    </w:p>
    <w:p w14:paraId="4FD019E0" w14:textId="77777777" w:rsidR="005A3294" w:rsidRDefault="005A3294" w:rsidP="00CC5D06">
      <w:pPr>
        <w:spacing w:line="360" w:lineRule="auto"/>
        <w:jc w:val="center"/>
        <w:rPr>
          <w:sz w:val="26"/>
          <w:szCs w:val="26"/>
        </w:rPr>
      </w:pPr>
    </w:p>
    <w:sectPr w:rsidR="005A3294" w:rsidSect="00B22770">
      <w:headerReference w:type="default" r:id="rId11"/>
      <w:footerReference w:type="default" r:id="rId12"/>
      <w:headerReference w:type="first" r:id="rId13"/>
      <w:pgSz w:w="11906" w:h="16838"/>
      <w:pgMar w:top="1797" w:right="1701" w:bottom="1701" w:left="1701" w:header="709"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41645" w14:textId="77777777" w:rsidR="00AD3FC8" w:rsidRDefault="00AD3FC8">
      <w:r>
        <w:separator/>
      </w:r>
    </w:p>
  </w:endnote>
  <w:endnote w:type="continuationSeparator" w:id="0">
    <w:p w14:paraId="57277370" w14:textId="77777777" w:rsidR="00AD3FC8" w:rsidRDefault="00AD3FC8">
      <w:r>
        <w:continuationSeparator/>
      </w:r>
    </w:p>
  </w:endnote>
  <w:endnote w:type="continuationNotice" w:id="1">
    <w:p w14:paraId="36134EBE" w14:textId="77777777" w:rsidR="00AD3FC8" w:rsidRDefault="00AD3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6380"/>
      <w:docPartObj>
        <w:docPartGallery w:val="Page Numbers (Bottom of Page)"/>
        <w:docPartUnique/>
      </w:docPartObj>
    </w:sdtPr>
    <w:sdtEndPr/>
    <w:sdtContent>
      <w:p w14:paraId="351B1214" w14:textId="222314C9" w:rsidR="00B22770" w:rsidRDefault="00B22770">
        <w:pPr>
          <w:pStyle w:val="Pidipagina"/>
          <w:jc w:val="center"/>
        </w:pPr>
        <w:r>
          <w:fldChar w:fldCharType="begin"/>
        </w:r>
        <w:r>
          <w:instrText>PAGE   \* MERGEFORMAT</w:instrText>
        </w:r>
        <w:r>
          <w:fldChar w:fldCharType="separate"/>
        </w:r>
        <w:r w:rsidR="004E0100">
          <w:rPr>
            <w:noProof/>
          </w:rPr>
          <w:t>4</w:t>
        </w:r>
        <w:r>
          <w:fldChar w:fldCharType="end"/>
        </w:r>
      </w:p>
    </w:sdtContent>
  </w:sdt>
  <w:p w14:paraId="1A09C563" w14:textId="77777777" w:rsidR="005A3294" w:rsidRDefault="005A3294">
    <w:pPr>
      <w:pStyle w:val="Corpotesto"/>
      <w:spacing w:line="360" w:lineRule="auto"/>
      <w:ind w:firstLine="709"/>
      <w:jc w:val="both"/>
      <w:rPr>
        <w:i/>
        <w:iCs/>
        <w:shd w:val="clear" w:color="auto" w:fill="FFFF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944A07" w14:textId="77777777" w:rsidR="00AD3FC8" w:rsidRDefault="00AD3FC8">
      <w:r>
        <w:separator/>
      </w:r>
    </w:p>
  </w:footnote>
  <w:footnote w:type="continuationSeparator" w:id="0">
    <w:p w14:paraId="3F4B6C94" w14:textId="77777777" w:rsidR="00AD3FC8" w:rsidRDefault="00AD3FC8">
      <w:r>
        <w:continuationSeparator/>
      </w:r>
    </w:p>
  </w:footnote>
  <w:footnote w:type="continuationNotice" w:id="1">
    <w:p w14:paraId="20AA2E29" w14:textId="77777777" w:rsidR="00AD3FC8" w:rsidRDefault="00AD3FC8"/>
  </w:footnote>
  <w:footnote w:id="2">
    <w:p w14:paraId="7D7D799E" w14:textId="1117E943" w:rsidR="00CD52AC" w:rsidRDefault="00CD52AC" w:rsidP="008035E3">
      <w:pPr>
        <w:pStyle w:val="Testonotaapidipagina"/>
        <w:jc w:val="both"/>
      </w:pPr>
      <w:r w:rsidRPr="000F638C">
        <w:rPr>
          <w:rStyle w:val="Rimandonotaapidipagina"/>
        </w:rPr>
        <w:footnoteRef/>
      </w:r>
      <w:r w:rsidRPr="000F638C">
        <w:t xml:space="preserve"> Nella Relazione illustrativa all’</w:t>
      </w:r>
      <w:r w:rsidRPr="000F638C">
        <w:rPr>
          <w:i/>
        </w:rPr>
        <w:t>articolo 36</w:t>
      </w:r>
      <w:r w:rsidRPr="000F638C">
        <w:t xml:space="preserve"> si legge, infatti, che </w:t>
      </w:r>
      <w:r w:rsidR="005C1AE9">
        <w:t>«</w:t>
      </w:r>
      <w:r w:rsidRPr="000F638C">
        <w:t>Il</w:t>
      </w:r>
      <w:r w:rsidRPr="000F638C">
        <w:rPr>
          <w:i/>
        </w:rPr>
        <w:t xml:space="preserve"> perdurare delle limitazioni imposte per far fronte al</w:t>
      </w:r>
      <w:r w:rsidR="00441827" w:rsidRPr="000F638C">
        <w:rPr>
          <w:i/>
        </w:rPr>
        <w:t>l</w:t>
      </w:r>
      <w:r w:rsidRPr="000F638C">
        <w:rPr>
          <w:i/>
        </w:rPr>
        <w:t>’emergenza epidem</w:t>
      </w:r>
      <w:r w:rsidR="00441827" w:rsidRPr="000F638C">
        <w:rPr>
          <w:i/>
        </w:rPr>
        <w:t>iologica in atto impone lo spostamento del termine fissato al 15 aprile dall’articolo 83 del decreto-legge 17 marzo 2020, n. 18</w:t>
      </w:r>
      <w:r w:rsidR="000D075C">
        <w:t>»</w:t>
      </w:r>
      <w:r w:rsidR="00441827" w:rsidRPr="000F638C">
        <w:t>.</w:t>
      </w:r>
    </w:p>
  </w:footnote>
  <w:footnote w:id="3">
    <w:p w14:paraId="51AF9B08" w14:textId="3C9839FA" w:rsidR="00DB72C5" w:rsidRDefault="00DB72C5" w:rsidP="00DB72C5">
      <w:pPr>
        <w:pStyle w:val="Testonotaapidipagina"/>
        <w:jc w:val="both"/>
      </w:pPr>
      <w:r w:rsidRPr="00785E1A">
        <w:rPr>
          <w:rStyle w:val="Rimandonotaapidipagina"/>
        </w:rPr>
        <w:footnoteRef/>
      </w:r>
      <w:r w:rsidRPr="00785E1A">
        <w:t xml:space="preserve"> Il comma 20 dell’</w:t>
      </w:r>
      <w:r w:rsidRPr="00785E1A">
        <w:rPr>
          <w:i/>
        </w:rPr>
        <w:t>articolo 83</w:t>
      </w:r>
      <w:r w:rsidRPr="00785E1A">
        <w:t xml:space="preserve"> attiene ai procedimenti di mediazione finalizzata alla conciliazione delle controversie civili e commerciali, di cui al decreto legislativo 4 marzo 2010, n. 28, ai procedimenti di negoziazione assistita, di cui al decreto-legge 12 settembre 2014, n. 132, convertito, con modificazioni, dalla legge</w:t>
      </w:r>
      <w:r w:rsidR="003D0A68" w:rsidRPr="00785E1A">
        <w:t xml:space="preserve"> 10 novembre 2014, n 162, e a </w:t>
      </w:r>
      <w:r w:rsidR="007C38FF">
        <w:t>«</w:t>
      </w:r>
      <w:r w:rsidR="003D0A68" w:rsidRPr="00785E1A">
        <w:rPr>
          <w:i/>
        </w:rPr>
        <w:t>tutti i procedimenti di risoluzione stragiudiziale delle controversie regolati dalle disposizioni vigenti</w:t>
      </w:r>
      <w:r w:rsidR="005C1AE9">
        <w:rPr>
          <w:i/>
        </w:rPr>
        <w:t>»</w:t>
      </w:r>
      <w:r w:rsidR="003D0A68" w:rsidRPr="00785E1A">
        <w:t>.</w:t>
      </w:r>
    </w:p>
  </w:footnote>
  <w:footnote w:id="4">
    <w:p w14:paraId="58DB6CD4" w14:textId="02CDF593" w:rsidR="00974FCD" w:rsidRDefault="00974FCD">
      <w:pPr>
        <w:pStyle w:val="Testonotaapidipagina"/>
      </w:pPr>
      <w:r>
        <w:rPr>
          <w:rStyle w:val="Rimandonotaapidipagina"/>
        </w:rPr>
        <w:footnoteRef/>
      </w:r>
      <w:r>
        <w:t xml:space="preserve"> </w:t>
      </w:r>
      <w:r w:rsidRPr="00974FCD">
        <w:t>Il decreto</w:t>
      </w:r>
      <w:r w:rsidR="00785E1A">
        <w:t>-</w:t>
      </w:r>
      <w:r w:rsidRPr="00974FCD">
        <w:t xml:space="preserve">legge n. 11 del 2020, come </w:t>
      </w:r>
      <w:r w:rsidR="00D3049C">
        <w:t>rilevato</w:t>
      </w:r>
      <w:r w:rsidRPr="00974FCD">
        <w:t>, aveva disposto il rinvio dal 9 al 22 marzo</w:t>
      </w:r>
      <w:r w:rsidR="00D3049C">
        <w:t xml:space="preserve"> 2020</w:t>
      </w:r>
      <w:r w:rsidRPr="00974FCD">
        <w:t>.</w:t>
      </w:r>
    </w:p>
  </w:footnote>
  <w:footnote w:id="5">
    <w:p w14:paraId="74EAE292" w14:textId="2A12C305" w:rsidR="005A3294" w:rsidRDefault="005A3294">
      <w:pPr>
        <w:pStyle w:val="NormaleWeb"/>
        <w:spacing w:before="0" w:after="0" w:line="0" w:lineRule="atLeast"/>
        <w:jc w:val="both"/>
      </w:pPr>
      <w:r w:rsidRPr="00BB2A4F">
        <w:rPr>
          <w:rStyle w:val="Caratteredellanota"/>
          <w:sz w:val="20"/>
          <w:szCs w:val="20"/>
        </w:rPr>
        <w:footnoteRef/>
      </w:r>
      <w:r>
        <w:t xml:space="preserve"> </w:t>
      </w:r>
      <w:r>
        <w:rPr>
          <w:sz w:val="20"/>
          <w:szCs w:val="20"/>
        </w:rPr>
        <w:t xml:space="preserve">L’art. 49 del </w:t>
      </w:r>
      <w:r w:rsidR="000D41E3">
        <w:rPr>
          <w:sz w:val="20"/>
          <w:szCs w:val="20"/>
        </w:rPr>
        <w:t xml:space="preserve">decreto legislativo. n. 546 del 1992, prevede che </w:t>
      </w:r>
      <w:r w:rsidR="007C38FF">
        <w:t>«</w:t>
      </w:r>
      <w:r>
        <w:rPr>
          <w:i/>
          <w:sz w:val="20"/>
          <w:szCs w:val="20"/>
        </w:rPr>
        <w:t>Alle impugnazioni delle sentenze delle commissioni tributarie si applicano le disposizioni del titolo III, capo I, del libro II del codice di procedura civile, e fatto salvo quanto disposto nel presente decreto</w:t>
      </w:r>
      <w:r w:rsidR="007C38FF">
        <w:rPr>
          <w:i/>
          <w:sz w:val="20"/>
          <w:szCs w:val="20"/>
        </w:rPr>
        <w:t>»</w:t>
      </w:r>
      <w:r>
        <w:rPr>
          <w:sz w:val="20"/>
          <w:szCs w:val="20"/>
        </w:rPr>
        <w:t>.</w:t>
      </w:r>
    </w:p>
  </w:footnote>
  <w:footnote w:id="6">
    <w:p w14:paraId="7202E7E8" w14:textId="500676AA" w:rsidR="005A3294" w:rsidRDefault="005A3294">
      <w:pPr>
        <w:pStyle w:val="Corpotesto"/>
        <w:spacing w:after="0" w:line="0" w:lineRule="atLeast"/>
        <w:jc w:val="both"/>
      </w:pPr>
      <w:r>
        <w:rPr>
          <w:rStyle w:val="Caratteredellanota"/>
        </w:rPr>
        <w:footnoteRef/>
      </w:r>
      <w:r w:rsidR="002846CA">
        <w:t xml:space="preserve"> </w:t>
      </w:r>
      <w:r>
        <w:rPr>
          <w:sz w:val="20"/>
          <w:szCs w:val="20"/>
        </w:rPr>
        <w:t>Nella circolare n. 38</w:t>
      </w:r>
      <w:r w:rsidR="000D41E3">
        <w:rPr>
          <w:sz w:val="20"/>
          <w:szCs w:val="20"/>
        </w:rPr>
        <w:t xml:space="preserve">/E del 2015 si è precisato che </w:t>
      </w:r>
      <w:r w:rsidR="007C38FF">
        <w:t>«</w:t>
      </w:r>
      <w:r>
        <w:rPr>
          <w:i/>
          <w:sz w:val="20"/>
          <w:szCs w:val="20"/>
        </w:rPr>
        <w:t xml:space="preserve">La disposizione che più direttamente interessa </w:t>
      </w:r>
      <w:r w:rsidRPr="000D41E3">
        <w:rPr>
          <w:i/>
          <w:sz w:val="20"/>
          <w:szCs w:val="20"/>
        </w:rPr>
        <w:t>la</w:t>
      </w:r>
      <w:r w:rsidRPr="000D41E3">
        <w:rPr>
          <w:i/>
          <w:sz w:val="16"/>
          <w:szCs w:val="20"/>
        </w:rPr>
        <w:t xml:space="preserve"> </w:t>
      </w:r>
      <w:r>
        <w:rPr>
          <w:i/>
          <w:sz w:val="20"/>
          <w:szCs w:val="20"/>
        </w:rPr>
        <w:t>tutela cautelare è quella contenuta nel primo comma dell’articolo 337, secondo cui</w:t>
      </w:r>
      <w:r>
        <w:rPr>
          <w:sz w:val="20"/>
          <w:szCs w:val="20"/>
        </w:rPr>
        <w:t xml:space="preserve"> “l’esecuzione della sentenza non è sospesa per effetto dell’impugnazione di essa, salve le disposizioni degli articoli 283, 373, 401 e 407</w:t>
      </w:r>
      <w:r>
        <w:rPr>
          <w:i/>
          <w:sz w:val="20"/>
          <w:szCs w:val="20"/>
        </w:rPr>
        <w:t>”. Tale richiamo consente, quindi, di applicare le norme che disciplinano la sospensione cautelare delle sentenze di primo grado e d’appello in caso di impugnazione ordinaria e straordinaria</w:t>
      </w:r>
      <w:r w:rsidR="007C38FF">
        <w:rPr>
          <w:i/>
          <w:sz w:val="20"/>
          <w:szCs w:val="20"/>
        </w:rPr>
        <w:t>»</w:t>
      </w:r>
      <w:r>
        <w:rPr>
          <w:sz w:val="20"/>
          <w:szCs w:val="20"/>
        </w:rPr>
        <w:t>.</w:t>
      </w:r>
    </w:p>
  </w:footnote>
  <w:footnote w:id="7">
    <w:p w14:paraId="7487ACA2" w14:textId="4D9DE03A" w:rsidR="00825188" w:rsidRDefault="00825188" w:rsidP="00825188">
      <w:pPr>
        <w:pStyle w:val="Testonotaapidipagina"/>
        <w:spacing w:line="0" w:lineRule="atLeast"/>
        <w:jc w:val="both"/>
      </w:pPr>
      <w:r>
        <w:rPr>
          <w:rStyle w:val="Caratteredellanota"/>
        </w:rPr>
        <w:footnoteRef/>
      </w:r>
      <w:r>
        <w:t xml:space="preserve">Secondo l’articolo 19 del </w:t>
      </w:r>
      <w:r w:rsidR="00900821">
        <w:t xml:space="preserve">decreto legislativo n. 472 del 1997, </w:t>
      </w:r>
      <w:r w:rsidR="007C38FF">
        <w:t>«</w:t>
      </w:r>
      <w:r>
        <w:rPr>
          <w:i/>
        </w:rPr>
        <w:t>1. … 2. La commissione tributaria regionale può sospendere l'esecuzione applicando, in quanto compatibili, le previsioni dell'articolo 52 del decreto legislativo 31 dicembre 1992, n. 546. 3. La sospensione deve essere concessa se viene prestata la garanzia di cui all’articolo 69 del decreto legislativo 31 dicembre 1992, n. 546</w:t>
      </w:r>
      <w:r w:rsidR="007C38FF">
        <w:rPr>
          <w:i/>
        </w:rPr>
        <w:t>»</w:t>
      </w:r>
      <w:r w:rsidR="000D41E3">
        <w:t>.</w:t>
      </w:r>
    </w:p>
  </w:footnote>
  <w:footnote w:id="8">
    <w:p w14:paraId="13F6BEB6" w14:textId="43D0DE72" w:rsidR="00175F4E" w:rsidRDefault="00175F4E" w:rsidP="00EC00D5">
      <w:pPr>
        <w:pStyle w:val="Testonotaapidipagina"/>
        <w:jc w:val="both"/>
      </w:pPr>
      <w:r>
        <w:rPr>
          <w:rStyle w:val="Rimandonotaapidipagina"/>
        </w:rPr>
        <w:footnoteRef/>
      </w:r>
      <w:r>
        <w:t xml:space="preserve"> </w:t>
      </w:r>
      <w:r w:rsidR="003654F1">
        <w:t>L’articolo 22 del</w:t>
      </w:r>
      <w:r w:rsidR="00900821">
        <w:t xml:space="preserve"> decreto legislativo</w:t>
      </w:r>
      <w:r w:rsidR="003654F1">
        <w:t xml:space="preserve"> n. 472 del 1997, al comma 1 dispone che </w:t>
      </w:r>
      <w:r w:rsidR="007C38FF">
        <w:t>«</w:t>
      </w:r>
      <w:r w:rsidR="003654F1" w:rsidRPr="003E073C">
        <w:rPr>
          <w:i/>
        </w:rPr>
        <w:t>In base all'atto di contestazione, al provvedimento di irrogazione della sanzione o al processo verbale di constatazione e dopo la loro notifica, l'ufficio o l'ente, quando ha fondato timore di perdere la garanzia del proprio credito, pu</w:t>
      </w:r>
      <w:r w:rsidR="006E2994">
        <w:rPr>
          <w:i/>
        </w:rPr>
        <w:t>ò</w:t>
      </w:r>
      <w:r w:rsidR="003654F1" w:rsidRPr="003E073C">
        <w:rPr>
          <w:i/>
        </w:rPr>
        <w:t xml:space="preserve"> chiedere, con istanza motivata, al presidente della commissione tributaria provinciale l'iscrizione di ipoteca sui beni del trasgressore e dei soggetti obbligati in solido, e l'autorizzazione a procedere, a mezzo di ufficiale giudiziario, al sequestro conservativo dei loro beni, compresa l'azienda.</w:t>
      </w:r>
      <w:r w:rsidR="005C1AE9">
        <w:rPr>
          <w:i/>
        </w:rPr>
        <w:t>»</w:t>
      </w:r>
      <w:r w:rsidR="00900821">
        <w:t>.</w:t>
      </w:r>
    </w:p>
  </w:footnote>
  <w:footnote w:id="9">
    <w:p w14:paraId="7BFF0955" w14:textId="7BE189F2" w:rsidR="00734271" w:rsidRDefault="00734271" w:rsidP="00734271">
      <w:pPr>
        <w:pStyle w:val="Testonotaapidipagina"/>
        <w:jc w:val="both"/>
      </w:pPr>
      <w:r w:rsidRPr="00734271">
        <w:rPr>
          <w:rStyle w:val="Rimandonotaapidipagina"/>
        </w:rPr>
        <w:footnoteRef/>
      </w:r>
      <w:r w:rsidRPr="00734271">
        <w:t xml:space="preserve"> In base all’ultimo periodo della lettera a) del comma 3 dell’</w:t>
      </w:r>
      <w:r w:rsidRPr="00734271">
        <w:rPr>
          <w:i/>
        </w:rPr>
        <w:t>articolo 83</w:t>
      </w:r>
      <w:r w:rsidRPr="00734271">
        <w:t>, nei procedimenti la cui ritardata trattazione può produrre</w:t>
      </w:r>
      <w:r w:rsidR="00737497">
        <w:t xml:space="preserve"> grave pregiudizio alle parti, </w:t>
      </w:r>
      <w:r w:rsidR="007C38FF">
        <w:t>«</w:t>
      </w:r>
      <w:r w:rsidRPr="00734271">
        <w:rPr>
          <w:i/>
        </w:rPr>
        <w:t>la dichiarazione di urgenza è fatta dal capo dell’ufficio giudiziario o dal suo delegato in calce alla citazione o al ricorso, con decreto non impugnabile e, per le cause già iniziate, con provvedimento del giudice istruttore o del presidente del collegio, egualmente non impugnabile</w:t>
      </w:r>
      <w:r w:rsidR="007C38FF">
        <w:rPr>
          <w:i/>
        </w:rPr>
        <w:t>»</w:t>
      </w:r>
      <w:r w:rsidR="00900821">
        <w:t>.</w:t>
      </w:r>
    </w:p>
  </w:footnote>
  <w:footnote w:id="10">
    <w:p w14:paraId="0215EB15" w14:textId="1675FE8E" w:rsidR="00727A61" w:rsidRPr="00727A61" w:rsidRDefault="00727A61" w:rsidP="00727A61">
      <w:pPr>
        <w:pStyle w:val="Testonotaapidipagina"/>
        <w:jc w:val="both"/>
        <w:rPr>
          <w:i/>
        </w:rPr>
      </w:pPr>
      <w:r>
        <w:rPr>
          <w:rStyle w:val="Rimandonotaapidipagina"/>
        </w:rPr>
        <w:footnoteRef/>
      </w:r>
      <w:r>
        <w:t xml:space="preserve"> Cfr., sul punto, paragrafo 2.8 della circolare n. 8/E del 3 aprile 2020, in cui si precisa che l’articolo 67 del decreto-legge n. 18 del 2020 </w:t>
      </w:r>
      <w:r w:rsidR="007C38FF">
        <w:t>«</w:t>
      </w:r>
      <w:r w:rsidRPr="00727A61">
        <w:rPr>
          <w:i/>
        </w:rPr>
        <w:t xml:space="preserve">contiene una disciplina generale di riferimento per la sospensione dei termini delle attività degli enti impositori, fatte salve le specifiche deroghe previste dalle altre norme “speciali” contenute nel decreto stesso, quale ad esempio, appunto, l’articolo 83 del Decreto. </w:t>
      </w:r>
    </w:p>
    <w:p w14:paraId="1DE83902" w14:textId="47B347F4" w:rsidR="00727A61" w:rsidRDefault="00727A61" w:rsidP="00727A61">
      <w:pPr>
        <w:pStyle w:val="Testonotaapidipagina"/>
        <w:jc w:val="both"/>
      </w:pPr>
      <w:r w:rsidRPr="00727A61">
        <w:rPr>
          <w:i/>
        </w:rPr>
        <w:t>Di conseguenza con riferimento a tutti i termini processuali e in particolare per la notifica del ricorso in primo grado e al termine per la conclusione del procedimento di mediazione risulta applicabile la specifica sospensione di cui al citato articolo 83, comma 2 del Decreto.</w:t>
      </w:r>
      <w:r w:rsidR="007C38FF">
        <w:rPr>
          <w:i/>
        </w:rPr>
        <w:t>»</w:t>
      </w:r>
      <w:r>
        <w:t>.</w:t>
      </w:r>
    </w:p>
  </w:footnote>
  <w:footnote w:id="11">
    <w:p w14:paraId="70DFB3EE" w14:textId="19F67105" w:rsidR="005A3294" w:rsidRDefault="005A3294">
      <w:pPr>
        <w:pStyle w:val="Testonotaapidipagina"/>
        <w:jc w:val="both"/>
      </w:pPr>
      <w:r>
        <w:rPr>
          <w:rStyle w:val="Caratteredellanota"/>
        </w:rPr>
        <w:footnoteRef/>
      </w:r>
      <w:r w:rsidR="003B10DB">
        <w:t xml:space="preserve"> </w:t>
      </w:r>
      <w:r>
        <w:t xml:space="preserve">Nella Relazione illustrativa si richiama in proposito la necessità di escludere in ogni caso i dubbi interpretativi e </w:t>
      </w:r>
      <w:r w:rsidR="007C38FF">
        <w:t>«</w:t>
      </w:r>
      <w:r>
        <w:rPr>
          <w:i/>
          <w:iCs/>
        </w:rPr>
        <w:t>le prassi applicative</w:t>
      </w:r>
      <w:r w:rsidR="007C38FF">
        <w:t xml:space="preserve">» </w:t>
      </w:r>
      <w:r>
        <w:t xml:space="preserve">sorti in relazione all'abrogato articolo 2, comma 2, del </w:t>
      </w:r>
      <w:r w:rsidR="00807A3A">
        <w:t xml:space="preserve">decreto-legge n. 11 del 2020, </w:t>
      </w:r>
      <w:r w:rsidR="007C38FF">
        <w:t>«</w:t>
      </w:r>
      <w:r>
        <w:rPr>
          <w:i/>
        </w:rPr>
        <w:t xml:space="preserve">non adeguatamente sensibili rispetto all'evidente dato teleologico della norma, costituito dalla duplice esigenza di sospendere tutte le attività processuali allo scopo di ridurre al minimo quelle forme di contatto personale che favoriscono il propagarsi dell'epidemia, da un lato, e di neutralizzare ogni effetto negativo che il massivo differimento delle attività processuali disposto dal comma 1 avrebbe potuto dispiegare sulla tutela dei diritti per effetto del potenziale decorso dei termini </w:t>
      </w:r>
      <w:r>
        <w:rPr>
          <w:i/>
          <w:iCs/>
        </w:rPr>
        <w:t>processuali</w:t>
      </w:r>
      <w:r w:rsidR="007C38FF">
        <w:rPr>
          <w:iCs/>
        </w:rPr>
        <w:t>».</w:t>
      </w:r>
    </w:p>
  </w:footnote>
  <w:footnote w:id="12">
    <w:p w14:paraId="510696C3" w14:textId="13DF26F8" w:rsidR="005A3294" w:rsidRDefault="005A3294">
      <w:pPr>
        <w:pStyle w:val="Testonotaapidipagina"/>
        <w:jc w:val="both"/>
      </w:pPr>
      <w:r>
        <w:rPr>
          <w:rStyle w:val="Caratteredellanota"/>
        </w:rPr>
        <w:footnoteRef/>
      </w:r>
      <w:r>
        <w:t xml:space="preserve">Ai sensi dell'articolo 6, comma 11, del </w:t>
      </w:r>
      <w:r w:rsidR="00807A3A">
        <w:t>decreto-legge</w:t>
      </w:r>
      <w:r>
        <w:t xml:space="preserve"> n. 119 del 2018, relativamente alle liti definibili in via agevolata, sono automaticamente sospesi, per un periodo di nove mesi, </w:t>
      </w:r>
      <w:r w:rsidR="005C1AE9">
        <w:t>«</w:t>
      </w:r>
      <w:r>
        <w:rPr>
          <w:i/>
          <w:iCs/>
        </w:rPr>
        <w:t xml:space="preserve">i termini di impugnazione, anche incidentale, delle pronunce giurisdizionali e di riassunzione, nonché per la proposizione del controricorso in Cassazione che scadono tra la data di entrata in vigore del presente decreto </w:t>
      </w:r>
      <w:r>
        <w:t>(24 ottobre 2018, n.d.r.)</w:t>
      </w:r>
      <w:r w:rsidR="00807A3A">
        <w:rPr>
          <w:i/>
          <w:iCs/>
        </w:rPr>
        <w:t xml:space="preserve"> e il 31 luglio 2019</w:t>
      </w:r>
      <w:r w:rsidR="007C38FF">
        <w:rPr>
          <w:sz w:val="26"/>
          <w:szCs w:val="26"/>
        </w:rPr>
        <w:t>»</w:t>
      </w:r>
      <w:r>
        <w:t xml:space="preserve"> (cfr. circolare n. 6</w:t>
      </w:r>
      <w:r w:rsidR="00807A3A">
        <w:t>/E</w:t>
      </w:r>
      <w:r>
        <w:t xml:space="preserve"> del </w:t>
      </w:r>
      <w:r w:rsidR="00807A3A">
        <w:t xml:space="preserve">1° aprile </w:t>
      </w:r>
      <w:r>
        <w:t xml:space="preserve">2019, al cui paragrafo 9 si precisa che </w:t>
      </w:r>
      <w:r w:rsidR="005C1AE9">
        <w:t>«</w:t>
      </w:r>
      <w:r>
        <w:rPr>
          <w:i/>
          <w:iCs/>
        </w:rPr>
        <w:t>Dalla sospensione automatica sono invece esclusi tutti gli altri termini processuali, compresi quelli per la proposizione del ricorso in primo grado e quelli per la costituzione in giudizio del contribuente e dell’Ufficio in Commissione tributaria provinciale e regionale.</w:t>
      </w:r>
      <w:r w:rsidR="007C38FF">
        <w:rPr>
          <w:sz w:val="26"/>
          <w:szCs w:val="26"/>
        </w:rPr>
        <w:t>»</w:t>
      </w:r>
      <w:r>
        <w:t>)</w:t>
      </w:r>
      <w:r w:rsidR="00855773">
        <w:t>.</w:t>
      </w:r>
    </w:p>
  </w:footnote>
  <w:footnote w:id="13">
    <w:p w14:paraId="04D2A6DD" w14:textId="50813633" w:rsidR="00967E8F" w:rsidRDefault="00967E8F" w:rsidP="001D1DD3">
      <w:pPr>
        <w:pStyle w:val="Testonotaapidipagina"/>
        <w:jc w:val="both"/>
      </w:pPr>
      <w:r w:rsidRPr="00AA6407">
        <w:rPr>
          <w:rStyle w:val="Rimandonotaapidipagina"/>
        </w:rPr>
        <w:footnoteRef/>
      </w:r>
      <w:r w:rsidRPr="00AA6407">
        <w:t xml:space="preserve"> Cfr., tra le altre, Cass.</w:t>
      </w:r>
      <w:r w:rsidR="001D1DD3" w:rsidRPr="00AA6407">
        <w:t xml:space="preserve"> 19 luglio 2019, n. 19587, ove</w:t>
      </w:r>
      <w:r w:rsidR="0073748F" w:rsidRPr="00AA6407">
        <w:t xml:space="preserve"> -</w:t>
      </w:r>
      <w:r w:rsidR="001D1DD3" w:rsidRPr="00AA6407">
        <w:t xml:space="preserve"> in ordine alla </w:t>
      </w:r>
      <w:r w:rsidR="002D38DF" w:rsidRPr="00AA6407">
        <w:t xml:space="preserve">non cumulabilità, con la sospensione feriale dei termini, della </w:t>
      </w:r>
      <w:r w:rsidR="001D1DD3" w:rsidRPr="00AA6407">
        <w:t>sospensione di sei mesi recata dall’articolo 11 del decreto-legge 24 aprile 2017, n. 50, convertito, con modificazioni, dalla legge 21 giugno 2017, n. 96</w:t>
      </w:r>
      <w:r w:rsidR="0073748F" w:rsidRPr="00AA6407">
        <w:t xml:space="preserve"> –</w:t>
      </w:r>
      <w:r w:rsidR="001D1DD3" w:rsidRPr="00AA6407">
        <w:t xml:space="preserve"> </w:t>
      </w:r>
      <w:r w:rsidR="0073748F" w:rsidRPr="00AA6407">
        <w:t>si pone</w:t>
      </w:r>
      <w:r w:rsidR="002D38DF" w:rsidRPr="00AA6407">
        <w:t xml:space="preserve"> in ri</w:t>
      </w:r>
      <w:r w:rsidR="001A2659">
        <w:t>salt</w:t>
      </w:r>
      <w:r w:rsidR="002D38DF" w:rsidRPr="00AA6407">
        <w:t>o</w:t>
      </w:r>
      <w:r w:rsidR="00847EC5">
        <w:t xml:space="preserve"> che </w:t>
      </w:r>
      <w:r w:rsidR="005C1AE9">
        <w:t>«</w:t>
      </w:r>
      <w:r w:rsidR="001D1DD3" w:rsidRPr="00AA6407">
        <w:rPr>
          <w:i/>
        </w:rPr>
        <w:t xml:space="preserve">Questa Corte ha già avuto occasione di affermare, nella analoga fattispecie della sospensione dei termini </w:t>
      </w:r>
      <w:r w:rsidR="002D38DF" w:rsidRPr="00AA6407">
        <w:rPr>
          <w:i/>
        </w:rPr>
        <w:t xml:space="preserve">… stabilita dall’articolo 16 della legge 289/02 …, che il periodo di sospensione feriale dell’anno 2003 … cadente nella ben più ampia fase di sospensione stabilita dalla norma in esame, resta in essa assorbito, non ravvisandosi alcuna ragione, in assenza di espressa previsione, perché detto periodo debba invece essere calcolato in aggiunta alla stessa </w:t>
      </w:r>
      <w:r w:rsidR="007E3C85" w:rsidRPr="00AA6407">
        <w:rPr>
          <w:i/>
        </w:rPr>
        <w:t>(Cass. 14898/07; Cass. 5924/10 cfr</w:t>
      </w:r>
      <w:r w:rsidR="00B22770">
        <w:rPr>
          <w:i/>
        </w:rPr>
        <w:t>.</w:t>
      </w:r>
      <w:r w:rsidR="007E3C85" w:rsidRPr="00AA6407">
        <w:rPr>
          <w:i/>
        </w:rPr>
        <w:t xml:space="preserve"> in senso conforme Cass.  10741/2014; Cass. 16877/2014; Cass. 16876/2014; Cass. 23576/2012</w:t>
      </w:r>
      <w:r w:rsidR="002D38DF" w:rsidRPr="00AA6407">
        <w:rPr>
          <w:i/>
        </w:rPr>
        <w:t>…</w:t>
      </w:r>
      <w:r w:rsidR="007E3C85" w:rsidRPr="00AA6407">
        <w:rPr>
          <w:i/>
        </w:rPr>
        <w:t>)</w:t>
      </w:r>
      <w:r w:rsidR="007C38FF">
        <w:rPr>
          <w:sz w:val="26"/>
          <w:szCs w:val="26"/>
        </w:rPr>
        <w:t>»</w:t>
      </w:r>
      <w:r w:rsidR="002D38DF" w:rsidRPr="00AA6407">
        <w:t>.</w:t>
      </w:r>
    </w:p>
  </w:footnote>
  <w:footnote w:id="14">
    <w:p w14:paraId="20580E9B" w14:textId="16020E62" w:rsidR="00E37D60" w:rsidRDefault="00E37D60" w:rsidP="00FF5BEA">
      <w:pPr>
        <w:pStyle w:val="Testonotaapidipagina"/>
        <w:jc w:val="both"/>
      </w:pPr>
      <w:r>
        <w:rPr>
          <w:rStyle w:val="Rimandonotaapidipagina"/>
        </w:rPr>
        <w:footnoteRef/>
      </w:r>
      <w:r>
        <w:t xml:space="preserve"> </w:t>
      </w:r>
      <w:r w:rsidRPr="00FF5BEA">
        <w:t>Ciò in applicazione della</w:t>
      </w:r>
      <w:r w:rsidR="0020590F">
        <w:t xml:space="preserve"> giurisprudenza d</w:t>
      </w:r>
      <w:r w:rsidR="00954C46">
        <w:t>i legittimità</w:t>
      </w:r>
      <w:r w:rsidRPr="00FF5BEA">
        <w:t xml:space="preserve"> in tema di sospensione feriale, secondo cui il primo giorno dopo la sospensione non si considera </w:t>
      </w:r>
      <w:r w:rsidRPr="00FF5BEA">
        <w:rPr>
          <w:i/>
        </w:rPr>
        <w:t xml:space="preserve">dies a quo </w:t>
      </w:r>
      <w:r w:rsidRPr="00FF5BEA">
        <w:t>e pertanto va da subito computato nel conteggio del termine (Cass.</w:t>
      </w:r>
      <w:r w:rsidR="00612F2B" w:rsidRPr="00FF5BEA">
        <w:t>,</w:t>
      </w:r>
      <w:r w:rsidRPr="00FF5BEA">
        <w:t xml:space="preserve"> SS.UU.</w:t>
      </w:r>
      <w:r w:rsidR="0020590F">
        <w:t>,</w:t>
      </w:r>
      <w:r w:rsidRPr="00FF5BEA">
        <w:t xml:space="preserve"> 28 marzo 1995, n. 36</w:t>
      </w:r>
      <w:r w:rsidR="0020590F">
        <w:t>68; Cons. St.</w:t>
      </w:r>
      <w:r w:rsidR="00E1384A">
        <w:t>,</w:t>
      </w:r>
      <w:r w:rsidR="0020590F">
        <w:t xml:space="preserve"> Ad. Plenaria</w:t>
      </w:r>
      <w:r w:rsidR="00E1384A">
        <w:t>,</w:t>
      </w:r>
      <w:r w:rsidR="0020590F">
        <w:t xml:space="preserve"> 27 luglio </w:t>
      </w:r>
      <w:r w:rsidRPr="00FF5BEA">
        <w:t>2016</w:t>
      </w:r>
      <w:r w:rsidR="0020590F">
        <w:t>,</w:t>
      </w:r>
      <w:r w:rsidRPr="00FF5BEA">
        <w:t xml:space="preserve"> n. 18)</w:t>
      </w:r>
      <w:r w:rsidR="00C156C9" w:rsidRPr="006527B9">
        <w:t>.</w:t>
      </w:r>
    </w:p>
  </w:footnote>
  <w:footnote w:id="15">
    <w:p w14:paraId="6D350B20" w14:textId="385D4070" w:rsidR="005A3294" w:rsidRPr="009B69D5" w:rsidRDefault="005A3294">
      <w:pPr>
        <w:pStyle w:val="Testonotaapidipagina"/>
        <w:jc w:val="both"/>
      </w:pPr>
      <w:r w:rsidRPr="00BD3843">
        <w:rPr>
          <w:rStyle w:val="Rimandonotaapidipagina"/>
        </w:rPr>
        <w:footnoteRef/>
      </w:r>
      <w:r w:rsidR="004F1426">
        <w:t xml:space="preserve"> </w:t>
      </w:r>
      <w:r w:rsidRPr="009B69D5">
        <w:t>Cfr. paragrafo 10 della circolare n. 6</w:t>
      </w:r>
      <w:r w:rsidR="00303AD3">
        <w:t>/E</w:t>
      </w:r>
      <w:r w:rsidRPr="009B69D5">
        <w:t xml:space="preserve"> </w:t>
      </w:r>
      <w:r w:rsidR="00303AD3">
        <w:t xml:space="preserve">del 2019, ove si chiarisce che </w:t>
      </w:r>
      <w:r w:rsidR="005C1AE9">
        <w:t>«</w:t>
      </w:r>
      <w:r w:rsidRPr="009B69D5">
        <w:rPr>
          <w:i/>
        </w:rPr>
        <w:t>Nel caso in cui, in esito alle verifiche, l’Ufficio si determini a denegare la definizione, è necessario che tale determinazione sia formalizzata in un provvedimento, compiutamente motivato, il quale deve essere notificato al contribuente entro il termine perentorio del 31 luglio 2020, scaduto il quale la definizione deve ritenersi validamente perfezionata.</w:t>
      </w:r>
      <w:r w:rsidR="007C38FF">
        <w:rPr>
          <w:sz w:val="26"/>
          <w:szCs w:val="26"/>
        </w:rPr>
        <w:t>»</w:t>
      </w:r>
      <w:r w:rsidR="00C33F20">
        <w:t>.</w:t>
      </w:r>
      <w:r w:rsidRPr="009B69D5">
        <w:t xml:space="preserve"> </w:t>
      </w:r>
    </w:p>
  </w:footnote>
  <w:footnote w:id="16">
    <w:p w14:paraId="26F8BB05" w14:textId="344B6802" w:rsidR="005A3294" w:rsidRPr="009B69D5" w:rsidRDefault="005A3294">
      <w:pPr>
        <w:pStyle w:val="Testonotaapidipagina"/>
        <w:jc w:val="both"/>
      </w:pPr>
      <w:r w:rsidRPr="00BD3843">
        <w:rPr>
          <w:rStyle w:val="Rimandonotaapidipagina"/>
        </w:rPr>
        <w:footnoteRef/>
      </w:r>
      <w:r w:rsidR="004F1426" w:rsidRPr="00BD3843">
        <w:rPr>
          <w:rStyle w:val="Rimandonotaapidipagina"/>
        </w:rPr>
        <w:t xml:space="preserve"> </w:t>
      </w:r>
      <w:r w:rsidRPr="009B69D5">
        <w:t xml:space="preserve">Si ricorda che, a norma del comma 6 dell'articolo 6 del </w:t>
      </w:r>
      <w:r w:rsidR="00E06F15">
        <w:t>decreto-legge</w:t>
      </w:r>
      <w:r w:rsidRPr="009B69D5">
        <w:t xml:space="preserve"> n. 119 del 2018, il pagamento delle somme dovute per la definizione agevolata delle controversie pendenti, se superiori a mille euro, può essere effettuato in un massimo di venti rate trimestrali di pari importo, di cui la prima è scaduta il 31 maggio 2019 e quelle successive alla prima vanno a </w:t>
      </w:r>
      <w:r w:rsidR="00E06F15">
        <w:t xml:space="preserve">scadere </w:t>
      </w:r>
      <w:r w:rsidR="005C1AE9">
        <w:t>«</w:t>
      </w:r>
      <w:r w:rsidRPr="004F1426">
        <w:rPr>
          <w:i/>
        </w:rPr>
        <w:t>il 31 agosto, 30 novembre, 28 febbraio e 31 maggio di ciascun anno</w:t>
      </w:r>
      <w:r w:rsidR="005C1AE9">
        <w:rPr>
          <w:i/>
        </w:rPr>
        <w:t>»</w:t>
      </w:r>
      <w:r w:rsidR="00E06F15">
        <w:t>.</w:t>
      </w:r>
    </w:p>
  </w:footnote>
  <w:footnote w:id="17">
    <w:p w14:paraId="2F2B73FA" w14:textId="35E5FE36" w:rsidR="005A3294" w:rsidRDefault="005A3294">
      <w:pPr>
        <w:pStyle w:val="Testonotaapidipagina"/>
        <w:jc w:val="both"/>
      </w:pPr>
      <w:r w:rsidRPr="00BD3843">
        <w:rPr>
          <w:rStyle w:val="Rimandonotaapidipagina"/>
        </w:rPr>
        <w:footnoteRef/>
      </w:r>
      <w:r w:rsidR="004F1426">
        <w:t xml:space="preserve"> </w:t>
      </w:r>
      <w:r w:rsidRPr="009B69D5">
        <w:t xml:space="preserve">Peraltro, l'articolo 68, comma 3, del </w:t>
      </w:r>
      <w:r w:rsidR="00397558">
        <w:t>decreto-legge</w:t>
      </w:r>
      <w:r w:rsidRPr="009B69D5">
        <w:t xml:space="preserve"> n. 18 del 2020 prevede, in relazione alla c.d. rottamazione-</w:t>
      </w:r>
      <w:r w:rsidRPr="004F1426">
        <w:rPr>
          <w:i/>
        </w:rPr>
        <w:t>ter</w:t>
      </w:r>
      <w:r w:rsidRPr="009B69D5">
        <w:t xml:space="preserve"> dei carichi affidati all'agente della riscossione, l'espresso differimento al 31 maggio 2020 del </w:t>
      </w:r>
      <w:r w:rsidR="005C1AE9">
        <w:t>«</w:t>
      </w:r>
      <w:r w:rsidRPr="004F1426">
        <w:rPr>
          <w:i/>
        </w:rPr>
        <w:t>termine per il versamento del 28 febbraio 2020 di cui all'articolo 3, commi 2, lettera b), e 23, e all'articolo 5, comma 1, lettera d), del decreto-legge 23 ottobre 2018, n. 119, convertito, con modificazioni, dalla legge 17 dicembre 2018, n. 136, nonché all'articolo 16-bis, comma 1, lettera b), n. 2, del decreto-legge 30 aprile 2019, n. 34, convertito, con modificazioni, dalla legge 28 giugno 2019, n. 58, e il termine di versamento del 31 marzo 2020 di cui all'articolo 1, comma 190, della legge 30 dicembre 2018, n. 145</w:t>
      </w:r>
      <w:r w:rsidR="007C38FF">
        <w:rPr>
          <w:sz w:val="26"/>
          <w:szCs w:val="26"/>
        </w:rPr>
        <w:t>»</w:t>
      </w:r>
      <w:r w:rsidRPr="004F1426">
        <w:t xml:space="preserve">. Tale circostanza contribuisce a rafforzare la conclusione che il termine del 31 maggio 2020 per la corresponsione della quinta rata di pagamento delle somme dovute a seguito della definizione agevolata delle controversie pendenti non può </w:t>
      </w:r>
      <w:r w:rsidR="00436AB9" w:rsidRPr="004F1426">
        <w:t xml:space="preserve">beneficiare di alcuna </w:t>
      </w:r>
      <w:r w:rsidRPr="004F1426">
        <w:t>sospensione.</w:t>
      </w:r>
    </w:p>
  </w:footnote>
  <w:footnote w:id="18">
    <w:p w14:paraId="310D0A66" w14:textId="2B0532EC" w:rsidR="005A3294" w:rsidRDefault="005A3294">
      <w:pPr>
        <w:pStyle w:val="Testonotaapidipagina"/>
        <w:jc w:val="both"/>
      </w:pPr>
      <w:r>
        <w:rPr>
          <w:rStyle w:val="Caratteredellanota"/>
        </w:rPr>
        <w:footnoteRef/>
      </w:r>
      <w:r w:rsidR="004F1426">
        <w:t xml:space="preserve"> </w:t>
      </w:r>
      <w:r>
        <w:t xml:space="preserve">Peraltro, nella Relazione illustrativa </w:t>
      </w:r>
      <w:r w:rsidR="009865D7">
        <w:t xml:space="preserve">al decreto-legge n. 18 del 2020 </w:t>
      </w:r>
      <w:r>
        <w:t xml:space="preserve">si precisa che, </w:t>
      </w:r>
      <w:r w:rsidR="005C1AE9">
        <w:t>«</w:t>
      </w:r>
      <w:r>
        <w:rPr>
          <w:i/>
          <w:iCs/>
        </w:rPr>
        <w:t xml:space="preserve">Con riguardo al riferimento alla “pendenza” dei giudizi </w:t>
      </w:r>
      <w:r>
        <w:t xml:space="preserve">(di cui all'abrogato articolo 1 del </w:t>
      </w:r>
      <w:r w:rsidR="00397558">
        <w:t>decreto-legge</w:t>
      </w:r>
      <w:r>
        <w:t xml:space="preserve"> n. 11 del 2020, n.d.r.) </w:t>
      </w:r>
      <w:r>
        <w:rPr>
          <w:i/>
          <w:iCs/>
        </w:rPr>
        <w:t>– che aveva indotto in alcuni il dubbio circa, ad esempio, l'estensione della sospensione al termine per la proposizione dell'impugnazione delle sentenze – si è ritenuto di riformulare la previsione, sì da eliminare ogni motivo di dubbio e, al contempo, estendere gli effetti della sospensione anche agli atti introduttivi del giudizio, ove per il loro compimento sia previsto un termine.</w:t>
      </w:r>
      <w:r w:rsidR="007C38FF">
        <w:rPr>
          <w:sz w:val="26"/>
          <w:szCs w:val="26"/>
        </w:rPr>
        <w:t>»</w:t>
      </w:r>
      <w:r w:rsidR="00397558">
        <w:t>.</w:t>
      </w:r>
    </w:p>
  </w:footnote>
  <w:footnote w:id="19">
    <w:p w14:paraId="5C54B6F5" w14:textId="0D0EAA41" w:rsidR="003D2316" w:rsidRDefault="005A3294">
      <w:pPr>
        <w:pStyle w:val="Testonotaapidipagina"/>
        <w:jc w:val="both"/>
      </w:pPr>
      <w:r>
        <w:rPr>
          <w:rStyle w:val="Caratteredellanota"/>
        </w:rPr>
        <w:footnoteRef/>
      </w:r>
      <w:r w:rsidR="00894102">
        <w:t xml:space="preserve"> </w:t>
      </w:r>
      <w:r>
        <w:t>Ai sensi del comma 1 dell'articolo 17-</w:t>
      </w:r>
      <w:r>
        <w:rPr>
          <w:i/>
          <w:iCs/>
        </w:rPr>
        <w:t>bis</w:t>
      </w:r>
      <w:r>
        <w:t xml:space="preserve"> del </w:t>
      </w:r>
      <w:r w:rsidR="00290B60">
        <w:t>decreto legislativo</w:t>
      </w:r>
      <w:r>
        <w:t xml:space="preserve"> n. 546 del 1992, </w:t>
      </w:r>
      <w:r w:rsidR="005C1AE9">
        <w:t>«</w:t>
      </w:r>
      <w:r>
        <w:rPr>
          <w:i/>
          <w:iCs/>
        </w:rPr>
        <w:t>1. Per le controversie di valore non superiore a cinquantamila euro, il ricorso produce anche gli effetti di un reclamo e può contenere una proposta di mediazione con rideterminazione dell'ammontare della pretesa.</w:t>
      </w:r>
      <w:r w:rsidR="007C38FF">
        <w:rPr>
          <w:sz w:val="26"/>
          <w:szCs w:val="26"/>
        </w:rPr>
        <w:t>»</w:t>
      </w:r>
      <w:r w:rsidR="00290B60">
        <w:t>.</w:t>
      </w:r>
    </w:p>
    <w:p w14:paraId="38FBAEEB" w14:textId="2F8D2758" w:rsidR="005A3294" w:rsidRDefault="005A3294">
      <w:pPr>
        <w:pStyle w:val="Testonotaapidipagina"/>
        <w:jc w:val="both"/>
      </w:pPr>
      <w:r>
        <w:t>Inoltre, in base al comma 2 del medesimo articolo 17-</w:t>
      </w:r>
      <w:r>
        <w:rPr>
          <w:i/>
          <w:iCs/>
        </w:rPr>
        <w:t>bis</w:t>
      </w:r>
      <w:r w:rsidR="00290B60">
        <w:t xml:space="preserve">, </w:t>
      </w:r>
      <w:r w:rsidR="005C1AE9">
        <w:t>«</w:t>
      </w:r>
      <w:r>
        <w:rPr>
          <w:i/>
          <w:iCs/>
        </w:rPr>
        <w:t>2. Il ricorso non è procedibile fino alla scadenza del termine di novanta giorni dalla data di notifica, entro il quale deve essere conclusa la procedura di cui al presente articolo. Si applica la sospensione dei termini processuali nel periodo</w:t>
      </w:r>
      <w:r>
        <w:t xml:space="preserve"> </w:t>
      </w:r>
      <w:r>
        <w:rPr>
          <w:i/>
          <w:iCs/>
        </w:rPr>
        <w:t>feriale.</w:t>
      </w:r>
      <w:r w:rsidR="007C38FF">
        <w:rPr>
          <w:sz w:val="26"/>
          <w:szCs w:val="26"/>
        </w:rPr>
        <w:t>»</w:t>
      </w:r>
      <w:r w:rsidR="00290B60">
        <w:t>.</w:t>
      </w:r>
    </w:p>
  </w:footnote>
  <w:footnote w:id="20">
    <w:p w14:paraId="2A724603" w14:textId="77777777" w:rsidR="003E4F34" w:rsidRPr="000D075C" w:rsidRDefault="003E4F34" w:rsidP="003E4F34">
      <w:pPr>
        <w:pStyle w:val="Testonotaapidipagina"/>
        <w:jc w:val="both"/>
        <w:rPr>
          <w:strike/>
        </w:rPr>
      </w:pPr>
      <w:r w:rsidRPr="00760286">
        <w:rPr>
          <w:rStyle w:val="Rimandonotaapidipagina"/>
        </w:rPr>
        <w:footnoteRef/>
      </w:r>
      <w:r w:rsidRPr="00760286">
        <w:t xml:space="preserve"> Le medesime considerazioni non si ritengono applicabili in relazione al termine di 20 giorni per il versamento delle somme dovute per il perfezionamento di altri istituti deflativi del contenzioso, come ad esempio l’accertamento con adesione di cui al decreto legislativo 19 giugno 1997, n. 218, in quanto esperibili esclusivamente in fase amministrativa, a differenza della mediazione che, come detto, </w:t>
      </w:r>
      <w:r w:rsidR="00EA1EC4" w:rsidRPr="00760286">
        <w:t xml:space="preserve">si inserisce nel procedimento contenzioso dopo </w:t>
      </w:r>
      <w:r w:rsidRPr="00760286">
        <w:t xml:space="preserve">l’avvenuta proposizione del ricorso introduttivo del giudizio di primo grado, vale a dire </w:t>
      </w:r>
      <w:r w:rsidR="00EA1EC4" w:rsidRPr="00760286">
        <w:t xml:space="preserve">in una fase in cui </w:t>
      </w:r>
      <w:r w:rsidRPr="00760286">
        <w:t>l’atto è stato ormai impugnato e la controversia è già pendente.</w:t>
      </w:r>
    </w:p>
  </w:footnote>
  <w:footnote w:id="21">
    <w:p w14:paraId="7CF4B65B" w14:textId="7F42904E" w:rsidR="000106AE" w:rsidRDefault="000106AE" w:rsidP="000106AE">
      <w:pPr>
        <w:pStyle w:val="Testonotaapidipagina"/>
        <w:jc w:val="both"/>
      </w:pPr>
      <w:r w:rsidRPr="00D82062">
        <w:rPr>
          <w:rStyle w:val="Rimandonotaapidipagina"/>
        </w:rPr>
        <w:footnoteRef/>
      </w:r>
      <w:r w:rsidRPr="00D82062">
        <w:t xml:space="preserve"> </w:t>
      </w:r>
      <w:r w:rsidR="00F725F4" w:rsidRPr="00D82062">
        <w:t>Poiché il 31 maggio 2020 ricade di domenica, il termine è automaticamente spostato al lunedì successivo, 1° giugno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7CC7C" w14:textId="77777777" w:rsidR="005A3294" w:rsidRDefault="005A3294">
    <w:pPr>
      <w:pStyle w:val="Testonotaapidipagina"/>
      <w:jc w:val="both"/>
      <w:rPr>
        <w:i/>
        <w:iCs/>
        <w:shd w:val="clear" w:color="auto" w:fill="FFFF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5A074" w14:textId="16DA33E3" w:rsidR="00B22770" w:rsidRPr="00F055BA" w:rsidRDefault="00B22770" w:rsidP="00B22770">
    <w:pPr>
      <w:jc w:val="center"/>
      <w:rPr>
        <w:b/>
        <w:sz w:val="26"/>
        <w:szCs w:val="26"/>
      </w:rPr>
    </w:pPr>
    <w:r>
      <w:rPr>
        <w:b/>
        <w:sz w:val="26"/>
        <w:szCs w:val="26"/>
      </w:rPr>
      <w:t>CIRCOLARE N.</w:t>
    </w:r>
    <w:r w:rsidR="004E0100">
      <w:rPr>
        <w:b/>
        <w:sz w:val="26"/>
        <w:szCs w:val="26"/>
      </w:rPr>
      <w:t xml:space="preserve"> 10</w:t>
    </w:r>
  </w:p>
  <w:p w14:paraId="79085536" w14:textId="77777777" w:rsidR="00B22770" w:rsidRDefault="00B227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pStyle w:val="Titolo3TimesNewRoman"/>
      <w:lvlText w:val="%1.%2."/>
      <w:lvlJc w:val="left"/>
      <w:pPr>
        <w:tabs>
          <w:tab w:val="num" w:pos="792"/>
        </w:tabs>
        <w:ind w:left="792" w:hanging="432"/>
      </w:pPr>
      <w:rPr>
        <w:rFonts w:ascii="Courier New" w:hAnsi="Courier New" w:cs="Courier New" w:hint="default"/>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rPr>
        <w:rFonts w:ascii="Symbol" w:hAnsi="Symbol" w:cs="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rPr>
        <w:rFonts w:hint="default"/>
        <w:sz w:val="26"/>
        <w:szCs w:val="26"/>
      </w:rPr>
    </w:lvl>
    <w:lvl w:ilvl="1">
      <w:start w:val="1"/>
      <w:numFmt w:val="decimal"/>
      <w:lvlText w:val="%1.%2"/>
      <w:lvlJc w:val="left"/>
      <w:pPr>
        <w:tabs>
          <w:tab w:val="num" w:pos="720"/>
        </w:tabs>
        <w:ind w:left="720" w:hanging="720"/>
      </w:pPr>
      <w:rPr>
        <w:rFonts w:hint="default"/>
        <w:sz w:val="26"/>
        <w:szCs w:val="26"/>
      </w:rPr>
    </w:lvl>
    <w:lvl w:ilvl="2">
      <w:start w:val="1"/>
      <w:numFmt w:val="decimal"/>
      <w:lvlText w:val="%1.%2.%3"/>
      <w:lvlJc w:val="left"/>
      <w:pPr>
        <w:tabs>
          <w:tab w:val="num" w:pos="720"/>
        </w:tabs>
        <w:ind w:left="720" w:hanging="720"/>
      </w:pPr>
      <w:rPr>
        <w:rFonts w:hint="default"/>
        <w:sz w:val="26"/>
        <w:szCs w:val="26"/>
      </w:rPr>
    </w:lvl>
    <w:lvl w:ilvl="3">
      <w:start w:val="1"/>
      <w:numFmt w:val="decimal"/>
      <w:lvlText w:val="%1.%2.%3.%4."/>
      <w:lvlJc w:val="left"/>
      <w:pPr>
        <w:tabs>
          <w:tab w:val="num" w:pos="1080"/>
        </w:tabs>
        <w:ind w:left="1080" w:hanging="1080"/>
      </w:pPr>
      <w:rPr>
        <w:rFonts w:hint="default"/>
        <w:sz w:val="26"/>
        <w:szCs w:val="26"/>
      </w:rPr>
    </w:lvl>
    <w:lvl w:ilvl="4">
      <w:start w:val="1"/>
      <w:numFmt w:val="decimal"/>
      <w:lvlText w:val="%1.%2.%3.%4.%5."/>
      <w:lvlJc w:val="left"/>
      <w:pPr>
        <w:tabs>
          <w:tab w:val="num" w:pos="1080"/>
        </w:tabs>
        <w:ind w:left="1080" w:hanging="1080"/>
      </w:pPr>
      <w:rPr>
        <w:rFonts w:hint="default"/>
        <w:sz w:val="26"/>
        <w:szCs w:val="26"/>
      </w:rPr>
    </w:lvl>
    <w:lvl w:ilvl="5">
      <w:start w:val="1"/>
      <w:numFmt w:val="decimal"/>
      <w:lvlText w:val="%1.%2.%3.%4.%5.%6."/>
      <w:lvlJc w:val="left"/>
      <w:pPr>
        <w:tabs>
          <w:tab w:val="num" w:pos="1440"/>
        </w:tabs>
        <w:ind w:left="1440" w:hanging="1440"/>
      </w:pPr>
      <w:rPr>
        <w:rFonts w:hint="default"/>
        <w:sz w:val="26"/>
        <w:szCs w:val="26"/>
      </w:rPr>
    </w:lvl>
    <w:lvl w:ilvl="6">
      <w:start w:val="1"/>
      <w:numFmt w:val="decimal"/>
      <w:lvlText w:val="%1.%2.%3.%4.%5.%6.%7."/>
      <w:lvlJc w:val="left"/>
      <w:pPr>
        <w:tabs>
          <w:tab w:val="num" w:pos="1440"/>
        </w:tabs>
        <w:ind w:left="1440" w:hanging="1440"/>
      </w:pPr>
      <w:rPr>
        <w:rFonts w:hint="default"/>
        <w:sz w:val="26"/>
        <w:szCs w:val="26"/>
      </w:rPr>
    </w:lvl>
    <w:lvl w:ilvl="7">
      <w:start w:val="1"/>
      <w:numFmt w:val="decimal"/>
      <w:lvlText w:val="%1.%2.%3.%4.%5.%6.%7.%8."/>
      <w:lvlJc w:val="left"/>
      <w:pPr>
        <w:tabs>
          <w:tab w:val="num" w:pos="1800"/>
        </w:tabs>
        <w:ind w:left="1800" w:hanging="1800"/>
      </w:pPr>
      <w:rPr>
        <w:rFonts w:hint="default"/>
        <w:sz w:val="26"/>
        <w:szCs w:val="26"/>
      </w:rPr>
    </w:lvl>
    <w:lvl w:ilvl="8">
      <w:start w:val="1"/>
      <w:numFmt w:val="decimal"/>
      <w:lvlText w:val="%1.%2.%3.%4.%5.%6.%7.%8.%9."/>
      <w:lvlJc w:val="left"/>
      <w:pPr>
        <w:tabs>
          <w:tab w:val="num" w:pos="1800"/>
        </w:tabs>
        <w:ind w:left="1800" w:hanging="1800"/>
      </w:pPr>
      <w:rPr>
        <w:rFonts w:hint="default"/>
        <w:sz w:val="26"/>
        <w:szCs w:val="26"/>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Wingdings" w:hAnsi="Wingdings" w:cs="Times New Roman" w:hint="default"/>
        <w:sz w:val="26"/>
        <w:szCs w:val="26"/>
      </w:rPr>
    </w:lvl>
  </w:abstractNum>
  <w:abstractNum w:abstractNumId="3">
    <w:nsid w:val="50F873D1"/>
    <w:multiLevelType w:val="hybridMultilevel"/>
    <w:tmpl w:val="E9DAE078"/>
    <w:lvl w:ilvl="0" w:tplc="A55AEB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BE048C"/>
    <w:multiLevelType w:val="hybridMultilevel"/>
    <w:tmpl w:val="4B383B24"/>
    <w:lvl w:ilvl="0" w:tplc="A55AEB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64" w:dllVersion="131078" w:nlCheck="1" w:checkStyle="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63"/>
    <w:rsid w:val="000106AE"/>
    <w:rsid w:val="00010EB4"/>
    <w:rsid w:val="0002077B"/>
    <w:rsid w:val="0004395B"/>
    <w:rsid w:val="00061FBA"/>
    <w:rsid w:val="00070E2E"/>
    <w:rsid w:val="00082F46"/>
    <w:rsid w:val="00084F4F"/>
    <w:rsid w:val="00091363"/>
    <w:rsid w:val="00091942"/>
    <w:rsid w:val="00092940"/>
    <w:rsid w:val="000938DB"/>
    <w:rsid w:val="000A7F0F"/>
    <w:rsid w:val="000B153D"/>
    <w:rsid w:val="000B2687"/>
    <w:rsid w:val="000C324A"/>
    <w:rsid w:val="000C3C18"/>
    <w:rsid w:val="000D075C"/>
    <w:rsid w:val="000D41E3"/>
    <w:rsid w:val="000E25E7"/>
    <w:rsid w:val="000F4C51"/>
    <w:rsid w:val="000F638C"/>
    <w:rsid w:val="00114452"/>
    <w:rsid w:val="00117F0B"/>
    <w:rsid w:val="00125B05"/>
    <w:rsid w:val="001353B3"/>
    <w:rsid w:val="00137D5E"/>
    <w:rsid w:val="00142028"/>
    <w:rsid w:val="001607FC"/>
    <w:rsid w:val="00167861"/>
    <w:rsid w:val="00171BB0"/>
    <w:rsid w:val="00171D8E"/>
    <w:rsid w:val="00175F4E"/>
    <w:rsid w:val="001903D4"/>
    <w:rsid w:val="001961C1"/>
    <w:rsid w:val="001A0EEB"/>
    <w:rsid w:val="001A2659"/>
    <w:rsid w:val="001A3CD8"/>
    <w:rsid w:val="001C1271"/>
    <w:rsid w:val="001D1DD3"/>
    <w:rsid w:val="001E2812"/>
    <w:rsid w:val="001F29E6"/>
    <w:rsid w:val="001F7491"/>
    <w:rsid w:val="0020590F"/>
    <w:rsid w:val="002073E7"/>
    <w:rsid w:val="00216A98"/>
    <w:rsid w:val="0021795A"/>
    <w:rsid w:val="0023373D"/>
    <w:rsid w:val="0025291E"/>
    <w:rsid w:val="002547A4"/>
    <w:rsid w:val="002621E9"/>
    <w:rsid w:val="00271E8A"/>
    <w:rsid w:val="0027572B"/>
    <w:rsid w:val="00283053"/>
    <w:rsid w:val="002846CA"/>
    <w:rsid w:val="00290B60"/>
    <w:rsid w:val="002A7104"/>
    <w:rsid w:val="002B1927"/>
    <w:rsid w:val="002C1510"/>
    <w:rsid w:val="002C23AA"/>
    <w:rsid w:val="002C3870"/>
    <w:rsid w:val="002D38DF"/>
    <w:rsid w:val="002D4E15"/>
    <w:rsid w:val="002D7CED"/>
    <w:rsid w:val="002E187D"/>
    <w:rsid w:val="002E4450"/>
    <w:rsid w:val="002E6D1C"/>
    <w:rsid w:val="002F4AF5"/>
    <w:rsid w:val="00302770"/>
    <w:rsid w:val="0030328C"/>
    <w:rsid w:val="00303AD3"/>
    <w:rsid w:val="00310271"/>
    <w:rsid w:val="003130B1"/>
    <w:rsid w:val="0032183A"/>
    <w:rsid w:val="00333C1D"/>
    <w:rsid w:val="003345B6"/>
    <w:rsid w:val="00337D85"/>
    <w:rsid w:val="00361D26"/>
    <w:rsid w:val="003654F1"/>
    <w:rsid w:val="0038181D"/>
    <w:rsid w:val="00385361"/>
    <w:rsid w:val="00386303"/>
    <w:rsid w:val="00392FF9"/>
    <w:rsid w:val="00395334"/>
    <w:rsid w:val="00396B10"/>
    <w:rsid w:val="00397558"/>
    <w:rsid w:val="003A6582"/>
    <w:rsid w:val="003B10DB"/>
    <w:rsid w:val="003D0A68"/>
    <w:rsid w:val="003D17EE"/>
    <w:rsid w:val="003D1898"/>
    <w:rsid w:val="003D2316"/>
    <w:rsid w:val="003E073C"/>
    <w:rsid w:val="003E2077"/>
    <w:rsid w:val="003E4F34"/>
    <w:rsid w:val="0040370A"/>
    <w:rsid w:val="00421934"/>
    <w:rsid w:val="00432506"/>
    <w:rsid w:val="00436AB9"/>
    <w:rsid w:val="00441827"/>
    <w:rsid w:val="004A3E29"/>
    <w:rsid w:val="004A50DA"/>
    <w:rsid w:val="004C691F"/>
    <w:rsid w:val="004D3DEC"/>
    <w:rsid w:val="004E0100"/>
    <w:rsid w:val="004E209A"/>
    <w:rsid w:val="004E78E1"/>
    <w:rsid w:val="004F1426"/>
    <w:rsid w:val="0050156A"/>
    <w:rsid w:val="00501EAB"/>
    <w:rsid w:val="005141E5"/>
    <w:rsid w:val="00523563"/>
    <w:rsid w:val="00525FB1"/>
    <w:rsid w:val="00536890"/>
    <w:rsid w:val="00571BA5"/>
    <w:rsid w:val="00585A91"/>
    <w:rsid w:val="005905BF"/>
    <w:rsid w:val="005A1956"/>
    <w:rsid w:val="005A3294"/>
    <w:rsid w:val="005B2765"/>
    <w:rsid w:val="005B717C"/>
    <w:rsid w:val="005C1AE9"/>
    <w:rsid w:val="005D6956"/>
    <w:rsid w:val="006019FA"/>
    <w:rsid w:val="00607857"/>
    <w:rsid w:val="00612F2B"/>
    <w:rsid w:val="00624417"/>
    <w:rsid w:val="006267F6"/>
    <w:rsid w:val="00630DB4"/>
    <w:rsid w:val="00635B28"/>
    <w:rsid w:val="006527B9"/>
    <w:rsid w:val="00664B9F"/>
    <w:rsid w:val="00671D8D"/>
    <w:rsid w:val="0069062A"/>
    <w:rsid w:val="006B5201"/>
    <w:rsid w:val="006C17B6"/>
    <w:rsid w:val="006C623C"/>
    <w:rsid w:val="006C7DF7"/>
    <w:rsid w:val="006E2994"/>
    <w:rsid w:val="007144FA"/>
    <w:rsid w:val="00717E72"/>
    <w:rsid w:val="00727A61"/>
    <w:rsid w:val="00734271"/>
    <w:rsid w:val="00736FD0"/>
    <w:rsid w:val="0073748F"/>
    <w:rsid w:val="00737497"/>
    <w:rsid w:val="00760286"/>
    <w:rsid w:val="00764170"/>
    <w:rsid w:val="00771A0A"/>
    <w:rsid w:val="00785E1A"/>
    <w:rsid w:val="007873DB"/>
    <w:rsid w:val="007C28F5"/>
    <w:rsid w:val="007C3613"/>
    <w:rsid w:val="007C38FF"/>
    <w:rsid w:val="007D3AEB"/>
    <w:rsid w:val="007E3C85"/>
    <w:rsid w:val="008013FE"/>
    <w:rsid w:val="008035E3"/>
    <w:rsid w:val="00807A3A"/>
    <w:rsid w:val="008133A6"/>
    <w:rsid w:val="00825188"/>
    <w:rsid w:val="00833B4D"/>
    <w:rsid w:val="00847EC5"/>
    <w:rsid w:val="00855773"/>
    <w:rsid w:val="008613B7"/>
    <w:rsid w:val="00867640"/>
    <w:rsid w:val="00867AB8"/>
    <w:rsid w:val="008924E1"/>
    <w:rsid w:val="00894102"/>
    <w:rsid w:val="00895110"/>
    <w:rsid w:val="008A2D88"/>
    <w:rsid w:val="008B0DC6"/>
    <w:rsid w:val="008C05EA"/>
    <w:rsid w:val="008C434C"/>
    <w:rsid w:val="00900821"/>
    <w:rsid w:val="00934232"/>
    <w:rsid w:val="00934549"/>
    <w:rsid w:val="00954C46"/>
    <w:rsid w:val="00963C4C"/>
    <w:rsid w:val="00967E8F"/>
    <w:rsid w:val="00974FCD"/>
    <w:rsid w:val="00981D12"/>
    <w:rsid w:val="009865D7"/>
    <w:rsid w:val="00987DB6"/>
    <w:rsid w:val="00991DAF"/>
    <w:rsid w:val="009B69D5"/>
    <w:rsid w:val="009C049E"/>
    <w:rsid w:val="009C1A6D"/>
    <w:rsid w:val="009C5DDA"/>
    <w:rsid w:val="009D22FA"/>
    <w:rsid w:val="009F2668"/>
    <w:rsid w:val="009F3A37"/>
    <w:rsid w:val="00A017AB"/>
    <w:rsid w:val="00A03090"/>
    <w:rsid w:val="00A22C0C"/>
    <w:rsid w:val="00A4046F"/>
    <w:rsid w:val="00A60C35"/>
    <w:rsid w:val="00A63E3D"/>
    <w:rsid w:val="00A81F96"/>
    <w:rsid w:val="00AA5441"/>
    <w:rsid w:val="00AA5642"/>
    <w:rsid w:val="00AA6407"/>
    <w:rsid w:val="00AB2BAA"/>
    <w:rsid w:val="00AB36A0"/>
    <w:rsid w:val="00AD22FF"/>
    <w:rsid w:val="00AD3FC8"/>
    <w:rsid w:val="00AF2437"/>
    <w:rsid w:val="00B14FDD"/>
    <w:rsid w:val="00B22770"/>
    <w:rsid w:val="00B30B50"/>
    <w:rsid w:val="00B52CF4"/>
    <w:rsid w:val="00B568B0"/>
    <w:rsid w:val="00B56974"/>
    <w:rsid w:val="00B75C3A"/>
    <w:rsid w:val="00B97665"/>
    <w:rsid w:val="00BA1932"/>
    <w:rsid w:val="00BB1E43"/>
    <w:rsid w:val="00BB2A4F"/>
    <w:rsid w:val="00BB63A3"/>
    <w:rsid w:val="00BD3843"/>
    <w:rsid w:val="00BD5230"/>
    <w:rsid w:val="00BD5DAD"/>
    <w:rsid w:val="00BE47D1"/>
    <w:rsid w:val="00BF52C7"/>
    <w:rsid w:val="00C144F6"/>
    <w:rsid w:val="00C156C9"/>
    <w:rsid w:val="00C2551E"/>
    <w:rsid w:val="00C2665E"/>
    <w:rsid w:val="00C33F20"/>
    <w:rsid w:val="00C35CBD"/>
    <w:rsid w:val="00C62EEE"/>
    <w:rsid w:val="00C83162"/>
    <w:rsid w:val="00CA154E"/>
    <w:rsid w:val="00CA4095"/>
    <w:rsid w:val="00CB5ACB"/>
    <w:rsid w:val="00CC1B00"/>
    <w:rsid w:val="00CC202E"/>
    <w:rsid w:val="00CC5D06"/>
    <w:rsid w:val="00CD52AC"/>
    <w:rsid w:val="00D03687"/>
    <w:rsid w:val="00D15768"/>
    <w:rsid w:val="00D3049C"/>
    <w:rsid w:val="00D3224F"/>
    <w:rsid w:val="00D5206D"/>
    <w:rsid w:val="00D52597"/>
    <w:rsid w:val="00D65248"/>
    <w:rsid w:val="00D665AC"/>
    <w:rsid w:val="00D82062"/>
    <w:rsid w:val="00D92C3E"/>
    <w:rsid w:val="00DB72C5"/>
    <w:rsid w:val="00DC0408"/>
    <w:rsid w:val="00E001F1"/>
    <w:rsid w:val="00E06F15"/>
    <w:rsid w:val="00E11EAF"/>
    <w:rsid w:val="00E1384A"/>
    <w:rsid w:val="00E24CFD"/>
    <w:rsid w:val="00E33D9C"/>
    <w:rsid w:val="00E37D60"/>
    <w:rsid w:val="00E462E8"/>
    <w:rsid w:val="00E9257B"/>
    <w:rsid w:val="00EA1EC4"/>
    <w:rsid w:val="00EA69EC"/>
    <w:rsid w:val="00EC00D5"/>
    <w:rsid w:val="00ED4AB7"/>
    <w:rsid w:val="00ED5333"/>
    <w:rsid w:val="00EE2F38"/>
    <w:rsid w:val="00F055BA"/>
    <w:rsid w:val="00F15632"/>
    <w:rsid w:val="00F2276B"/>
    <w:rsid w:val="00F52B9E"/>
    <w:rsid w:val="00F55FA7"/>
    <w:rsid w:val="00F62B94"/>
    <w:rsid w:val="00F725F4"/>
    <w:rsid w:val="00F72C46"/>
    <w:rsid w:val="00F755AC"/>
    <w:rsid w:val="00F7596D"/>
    <w:rsid w:val="00FD4D50"/>
    <w:rsid w:val="00FF34B5"/>
    <w:rsid w:val="00FF5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A1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spacing w:before="240" w:after="60"/>
      <w:outlineLvl w:val="0"/>
    </w:pPr>
    <w:rPr>
      <w:rFonts w:ascii="Cambria" w:hAnsi="Cambria"/>
      <w:b/>
      <w:bCs/>
      <w:kern w:val="1"/>
      <w:sz w:val="32"/>
      <w:szCs w:val="32"/>
    </w:rPr>
  </w:style>
  <w:style w:type="paragraph" w:styleId="Titolo2">
    <w:name w:val="heading 2"/>
    <w:basedOn w:val="Normale"/>
    <w:next w:val="Normale"/>
    <w:qFormat/>
    <w:pPr>
      <w:keepNext/>
      <w:jc w:val="center"/>
      <w:outlineLvl w:val="1"/>
    </w:pPr>
    <w:rPr>
      <w:rFonts w:ascii="Book Antiqua" w:hAnsi="Book Antiqua" w:cs="Book Antiqua"/>
      <w:i/>
      <w:iCs/>
      <w:szCs w:val="20"/>
    </w:rPr>
  </w:style>
  <w:style w:type="paragraph" w:styleId="Titolo3">
    <w:name w:val="heading 3"/>
    <w:basedOn w:val="Normale"/>
    <w:next w:val="Normale"/>
    <w:qFormat/>
    <w:pPr>
      <w:keepNext/>
      <w:tabs>
        <w:tab w:val="left" w:pos="720"/>
      </w:tabs>
      <w:spacing w:before="240" w:after="60"/>
      <w:ind w:left="720" w:hanging="72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6"/>
      <w:szCs w:val="26"/>
    </w:rPr>
  </w:style>
  <w:style w:type="character" w:customStyle="1" w:styleId="WW8Num3z0">
    <w:name w:val="WW8Num3z0"/>
    <w:rPr>
      <w:rFonts w:ascii="Times New Roman" w:eastAsia="Times New Roman" w:hAnsi="Times New Roman" w:cs="Times New Roman" w:hint="default"/>
      <w:sz w:val="26"/>
      <w:szCs w:val="26"/>
    </w:rPr>
  </w:style>
  <w:style w:type="character" w:customStyle="1" w:styleId="Carpredefinitoparagrafo5">
    <w:name w:val="Car. predefinito paragrafo5"/>
  </w:style>
  <w:style w:type="character" w:customStyle="1" w:styleId="WW8Num4z0">
    <w:name w:val="WW8Num4z0"/>
    <w:rPr>
      <w:rFonts w:hint="default"/>
    </w:rPr>
  </w:style>
  <w:style w:type="character" w:customStyle="1" w:styleId="WW8Num5z0">
    <w:name w:val="WW8Num5z0"/>
    <w:rPr>
      <w:rFonts w:ascii="Symbol" w:hAnsi="Symbol" w:cs="Symbol" w:hint="default"/>
      <w:sz w:val="26"/>
      <w:szCs w:val="26"/>
    </w:rPr>
  </w:style>
  <w:style w:type="character" w:customStyle="1" w:styleId="WW8Num6z0">
    <w:name w:val="WW8Num6z0"/>
    <w:rPr>
      <w:rFonts w:ascii="Times New Roman" w:hAnsi="Times New Roman" w:cs="Times New Roman" w:hint="default"/>
      <w:b w:val="0"/>
      <w:i/>
      <w:caps/>
      <w:sz w:val="26"/>
      <w:szCs w:val="26"/>
    </w:rPr>
  </w:style>
  <w:style w:type="character" w:customStyle="1" w:styleId="WW8Num7z0">
    <w:name w:val="WW8Num7z0"/>
    <w:rPr>
      <w:rFonts w:ascii="Wingdings" w:hAnsi="Wingdings" w:cs="Wingdings" w:hint="default"/>
      <w:sz w:val="26"/>
      <w:szCs w:val="26"/>
    </w:rPr>
  </w:style>
  <w:style w:type="character" w:customStyle="1" w:styleId="WW8Num8z0">
    <w:name w:val="WW8Num8z0"/>
    <w:rPr>
      <w:rFonts w:hint="default"/>
    </w:rPr>
  </w:style>
  <w:style w:type="character" w:customStyle="1" w:styleId="WW8Num9z0">
    <w:name w:val="WW8Num9z0"/>
    <w:rPr>
      <w:rFonts w:ascii="Times New Roman" w:eastAsia="Times New Roman" w:hAnsi="Times New Roman" w:cs="Times New Roman" w:hint="default"/>
      <w:i/>
      <w:sz w:val="26"/>
      <w:szCs w:val="26"/>
    </w:rPr>
  </w:style>
  <w:style w:type="character" w:customStyle="1" w:styleId="WW8Num10z0">
    <w:name w:val="WW8Num10z0"/>
    <w:rPr>
      <w:rFonts w:hint="default"/>
      <w:sz w:val="26"/>
      <w:szCs w:val="26"/>
    </w:rPr>
  </w:style>
  <w:style w:type="character" w:customStyle="1" w:styleId="WW8Num11z0">
    <w:name w:val="WW8Num11z0"/>
    <w:rPr>
      <w:rFonts w:ascii="Times New Roman" w:eastAsia="Times New Roman" w:hAnsi="Times New Roman" w:cs="Times New Roman" w:hint="default"/>
      <w:sz w:val="26"/>
      <w:szCs w:val="26"/>
    </w:rPr>
  </w:style>
  <w:style w:type="character" w:customStyle="1" w:styleId="WW8Num12z0">
    <w:name w:val="WW8Num12z0"/>
    <w:rPr>
      <w:rFonts w:ascii="Times New Roman" w:hAnsi="Times New Roman" w:cs="Times New Roman" w:hint="default"/>
      <w:b w:val="0"/>
      <w:i/>
      <w:caps/>
      <w:kern w:val="1"/>
      <w:sz w:val="26"/>
      <w:szCs w:val="24"/>
      <w:shd w:val="clear" w:color="auto" w:fill="FFFF00"/>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6"/>
      <w:szCs w:val="26"/>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i/>
      <w:sz w:val="26"/>
      <w:szCs w:val="26"/>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6"/>
      <w:szCs w:val="26"/>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b w:val="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eastAsia="Calibri" w:hAnsi="Arial Narrow" w:cs="Arial" w:hint="default"/>
      <w:sz w:val="26"/>
      <w:szCs w:val="26"/>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Times New Roman" w:eastAsia="Times New Roman" w:hAnsi="Times New Roman" w:cs="Times New Roman" w:hint="default"/>
      <w:sz w:val="26"/>
      <w:szCs w:val="26"/>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hint="default"/>
      <w:sz w:val="26"/>
      <w:szCs w:val="26"/>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styleId="Numeropagina">
    <w:name w:val="page number"/>
    <w:basedOn w:val="Carpredefinitoparagrafo1"/>
  </w:style>
  <w:style w:type="character" w:styleId="Enfasigrassetto">
    <w:name w:val="Strong"/>
    <w:qFormat/>
    <w:rPr>
      <w:b/>
      <w:bCs/>
    </w:rPr>
  </w:style>
  <w:style w:type="character" w:styleId="Collegamentovisitato">
    <w:name w:val="FollowedHyperlink"/>
    <w:rPr>
      <w:color w:val="800080"/>
      <w:u w:val="single"/>
    </w:rPr>
  </w:style>
  <w:style w:type="character" w:customStyle="1" w:styleId="Corpodeltesto2Carattere">
    <w:name w:val="Corpo del testo 2 Carattere"/>
    <w:rPr>
      <w:rFonts w:ascii="Book Antiqua" w:hAnsi="Book Antiqua" w:cs="Arial"/>
      <w:b/>
      <w:bCs/>
      <w:i/>
    </w:rPr>
  </w:style>
  <w:style w:type="character" w:customStyle="1" w:styleId="Titolo2Carattere">
    <w:name w:val="Titolo 2 Carattere"/>
    <w:rPr>
      <w:rFonts w:ascii="Book Antiqua" w:hAnsi="Book Antiqua" w:cs="Book Antiqua"/>
      <w:i/>
      <w:iCs/>
      <w:sz w:val="24"/>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3Carattere">
    <w:name w:val="Titolo 3 Carattere"/>
    <w:rPr>
      <w:rFonts w:ascii="Arial" w:hAnsi="Arial" w:cs="Arial"/>
      <w:b/>
      <w:bCs/>
      <w:sz w:val="26"/>
      <w:szCs w:val="26"/>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PreformattatoHTMLCarattere">
    <w:name w:val="Preformattato HTML Carattere"/>
    <w:rPr>
      <w:rFonts w:ascii="Courier New" w:hAnsi="Courier New" w:cs="Courier New"/>
    </w:rPr>
  </w:style>
  <w:style w:type="character" w:customStyle="1" w:styleId="bold1">
    <w:name w:val="bold1"/>
    <w:rPr>
      <w:rFonts w:ascii="Courier New" w:hAnsi="Courier New" w:cs="Courier New" w:hint="default"/>
      <w:b/>
      <w:bCs/>
      <w:color w:val="000000"/>
    </w:rPr>
  </w:style>
  <w:style w:type="character" w:customStyle="1" w:styleId="CorpodeltestoCarattere">
    <w:name w:val="Corpo del testo Carattere"/>
    <w:rPr>
      <w:sz w:val="24"/>
      <w:szCs w:val="24"/>
      <w:lang w:val="it-IT" w:eastAsia="ar-SA" w:bidi="ar-SA"/>
    </w:rPr>
  </w:style>
  <w:style w:type="character" w:customStyle="1" w:styleId="Caratteredellanota">
    <w:name w:val="Carattere della nota"/>
    <w:rPr>
      <w:vertAlign w:val="superscript"/>
    </w:rPr>
  </w:style>
  <w:style w:type="character" w:customStyle="1" w:styleId="TestonotaapidipaginaCarattere">
    <w:name w:val="Testo nota a piè di pagina Carattere"/>
    <w:basedOn w:val="Carpredefinitoparagrafo1"/>
  </w:style>
  <w:style w:type="character" w:customStyle="1" w:styleId="linkneltesto">
    <w:name w:val="link_nel_testo"/>
    <w:rPr>
      <w:i/>
      <w:iCs/>
    </w:rPr>
  </w:style>
  <w:style w:type="character" w:customStyle="1" w:styleId="stilemessaggiodipostaelettronica21">
    <w:name w:val="stilemessaggiodipostaelettronica21"/>
    <w:rPr>
      <w:rFonts w:ascii="Arial" w:hAnsi="Arial" w:cs="Arial" w:hint="default"/>
      <w:color w:val="000080"/>
    </w:rPr>
  </w:style>
  <w:style w:type="character" w:customStyle="1" w:styleId="CarattereCarattere4">
    <w:name w:val="Carattere Carattere4"/>
    <w:rPr>
      <w:sz w:val="24"/>
      <w:szCs w:val="24"/>
      <w:lang w:val="it-IT" w:eastAsia="ar-SA" w:bidi="ar-SA"/>
    </w:rPr>
  </w:style>
  <w:style w:type="character" w:customStyle="1" w:styleId="provvnumcomma">
    <w:name w:val="provv_numcomma"/>
  </w:style>
  <w:style w:type="character" w:customStyle="1" w:styleId="provvrubrica">
    <w:name w:val="provv_rubrica"/>
    <w:rPr>
      <w:i/>
      <w:iCs/>
    </w:rPr>
  </w:style>
  <w:style w:type="character" w:customStyle="1" w:styleId="IntestazioneCarattere">
    <w:name w:val="Intestazione Carattere"/>
    <w:rPr>
      <w:sz w:val="24"/>
      <w:szCs w:val="24"/>
    </w:rPr>
  </w:style>
  <w:style w:type="character" w:customStyle="1" w:styleId="provvvigore">
    <w:name w:val="provv_vigore"/>
    <w:rPr>
      <w:b/>
      <w:bCs/>
      <w:vanish/>
    </w:rPr>
  </w:style>
  <w:style w:type="character" w:customStyle="1" w:styleId="CorpotestoCarattere">
    <w:name w:val="Corpo testo Carattere"/>
    <w:rPr>
      <w:sz w:val="24"/>
      <w:szCs w:val="24"/>
    </w:rPr>
  </w:style>
  <w:style w:type="character" w:customStyle="1" w:styleId="Richiamoallanotaapidipagina">
    <w:name w:val="Richiamo alla nota a piè di pagina"/>
    <w:rPr>
      <w:vertAlign w:val="superscript"/>
    </w:rPr>
  </w:style>
  <w:style w:type="character" w:customStyle="1" w:styleId="highlight1">
    <w:name w:val="highlight1"/>
    <w:rPr>
      <w:b/>
      <w:bCs/>
      <w:i/>
      <w:iCs/>
      <w:color w:val="FF0000"/>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Punti">
    <w:name w:val="Punti"/>
    <w:rPr>
      <w:rFonts w:ascii="OpenSymbol" w:eastAsia="OpenSymbol" w:hAnsi="OpenSymbol" w:cs="OpenSymbol"/>
    </w:rPr>
  </w:style>
  <w:style w:type="character" w:customStyle="1" w:styleId="Rimandonotaapidipagina3">
    <w:name w:val="Rimando nota a piè di pagina3"/>
    <w:rPr>
      <w:vertAlign w:val="superscript"/>
    </w:rPr>
  </w:style>
  <w:style w:type="character" w:customStyle="1" w:styleId="Rimandonotadichiusura2">
    <w:name w:val="Rimando nota di chiusura2"/>
    <w:rPr>
      <w:vertAlign w:val="superscript"/>
    </w:rPr>
  </w:style>
  <w:style w:type="character" w:customStyle="1" w:styleId="Rimandonotaapidipagina4">
    <w:name w:val="Rimando nota a piè di pagina4"/>
    <w:rPr>
      <w:vertAlign w:val="superscript"/>
    </w:rPr>
  </w:style>
  <w:style w:type="character" w:customStyle="1" w:styleId="Rimandonotadichiusura3">
    <w:name w:val="Rimando nota di chiusura3"/>
    <w:rPr>
      <w:vertAlign w:val="superscript"/>
    </w:rPr>
  </w:style>
  <w:style w:type="character" w:styleId="Numeroriga">
    <w:name w:val="line numbe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5">
    <w:name w:val="Intestazione5"/>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5">
    <w:name w:val="Didascalia5"/>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customStyle="1" w:styleId="Didascalia4">
    <w:name w:val="Didascalia4"/>
    <w:basedOn w:val="Normale"/>
    <w:pPr>
      <w:suppressLineNumbers/>
      <w:spacing w:before="120" w:after="120"/>
    </w:pPr>
    <w:rPr>
      <w:rFonts w:cs="Mangal"/>
      <w:i/>
      <w:iCs/>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Testofumetto">
    <w:name w:val="Balloon Text"/>
    <w:basedOn w:val="Normale"/>
    <w:rPr>
      <w:rFonts w:ascii="Tahoma" w:hAnsi="Tahoma" w:cs="Tahoma"/>
      <w:sz w:val="16"/>
      <w:szCs w:val="16"/>
    </w:rPr>
  </w:style>
  <w:style w:type="paragraph" w:customStyle="1" w:styleId="protocollo">
    <w:name w:val="protocollo"/>
    <w:basedOn w:val="Normale"/>
    <w:rPr>
      <w:szCs w:val="20"/>
    </w:rPr>
  </w:style>
  <w:style w:type="paragraph" w:customStyle="1" w:styleId="Corpodeltesto21">
    <w:name w:val="Corpo del testo 21"/>
    <w:basedOn w:val="Normale"/>
    <w:pPr>
      <w:jc w:val="center"/>
    </w:pPr>
    <w:rPr>
      <w:rFonts w:ascii="Book Antiqua" w:hAnsi="Book Antiqua" w:cs="Arial"/>
      <w:b/>
      <w:bCs/>
      <w:i/>
      <w:sz w:val="20"/>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Sottotitolo">
    <w:name w:val="Subtitle"/>
    <w:basedOn w:val="Normale"/>
    <w:next w:val="Corpotesto"/>
    <w:qFormat/>
    <w:rPr>
      <w:b/>
      <w:bCs/>
      <w:i/>
      <w:iCs/>
      <w:sz w:val="28"/>
    </w:rPr>
  </w:style>
  <w:style w:type="paragraph" w:customStyle="1" w:styleId="Testopredefinito">
    <w:name w:val="Testo predefinito"/>
    <w:basedOn w:val="Normale"/>
    <w:pPr>
      <w:widowControl w:val="0"/>
      <w:autoSpaceDE w:val="0"/>
    </w:pPr>
  </w:style>
  <w:style w:type="paragraph" w:customStyle="1" w:styleId="Testodelblocco1">
    <w:name w:val="Testo del blocco1"/>
    <w:basedOn w:val="Normale"/>
    <w:pPr>
      <w:ind w:left="6096" w:right="992"/>
      <w:jc w:val="center"/>
    </w:pPr>
    <w:rPr>
      <w:szCs w:val="20"/>
    </w:rPr>
  </w:style>
  <w:style w:type="paragraph" w:customStyle="1" w:styleId="Testodelblocco2">
    <w:name w:val="Testo del blocco2"/>
    <w:basedOn w:val="Normale"/>
    <w:pPr>
      <w:overflowPunct w:val="0"/>
      <w:autoSpaceDE w:val="0"/>
      <w:ind w:left="6096" w:right="992"/>
      <w:jc w:val="center"/>
      <w:textAlignment w:val="baseline"/>
    </w:pPr>
    <w:rPr>
      <w:szCs w:val="20"/>
    </w:rPr>
  </w:style>
  <w:style w:type="paragraph" w:customStyle="1" w:styleId="Default">
    <w:name w:val="Default"/>
    <w:pPr>
      <w:widowControl w:val="0"/>
      <w:suppressAutoHyphens/>
      <w:autoSpaceDE w:val="0"/>
    </w:pPr>
    <w:rPr>
      <w:color w:val="000000"/>
      <w:sz w:val="24"/>
      <w:szCs w:val="24"/>
      <w:lang w:eastAsia="ar-SA"/>
    </w:rPr>
  </w:style>
  <w:style w:type="paragraph" w:styleId="Sommario1">
    <w:name w:val="toc 1"/>
    <w:basedOn w:val="Normale"/>
    <w:next w:val="Normale"/>
    <w:uiPriority w:val="39"/>
    <w:pPr>
      <w:tabs>
        <w:tab w:val="left" w:pos="482"/>
        <w:tab w:val="right" w:leader="dot" w:pos="8494"/>
      </w:tabs>
      <w:spacing w:after="120" w:line="360" w:lineRule="auto"/>
      <w:jc w:val="both"/>
    </w:pPr>
    <w:rPr>
      <w:b/>
      <w:sz w:val="26"/>
      <w:szCs w:val="26"/>
    </w:rPr>
  </w:style>
  <w:style w:type="paragraph" w:styleId="Sommario2">
    <w:name w:val="toc 2"/>
    <w:basedOn w:val="Normale"/>
    <w:next w:val="Normale"/>
    <w:uiPriority w:val="39"/>
    <w:pPr>
      <w:spacing w:after="120" w:line="360" w:lineRule="auto"/>
      <w:ind w:left="238"/>
    </w:pPr>
    <w:rPr>
      <w:i/>
      <w:sz w:val="26"/>
    </w:rPr>
  </w:style>
  <w:style w:type="paragraph" w:styleId="Sommario3">
    <w:name w:val="toc 3"/>
    <w:basedOn w:val="Normale"/>
    <w:next w:val="Normale"/>
    <w:uiPriority w:val="39"/>
    <w:pPr>
      <w:spacing w:after="120" w:line="360" w:lineRule="auto"/>
      <w:ind w:left="482"/>
    </w:pPr>
    <w:rPr>
      <w:i/>
      <w:sz w:val="26"/>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itolo3TimesNewRoman">
    <w:name w:val="Titolo 3 + Times New Roman"/>
    <w:basedOn w:val="Titolo2"/>
    <w:pPr>
      <w:numPr>
        <w:ilvl w:val="1"/>
        <w:numId w:val="1"/>
      </w:numPr>
      <w:spacing w:after="120" w:line="360" w:lineRule="auto"/>
      <w:jc w:val="both"/>
    </w:pPr>
    <w:rPr>
      <w:rFonts w:ascii="Times New Roman" w:hAnsi="Times New Roman" w:cs="Times New Roman"/>
      <w:i w:val="0"/>
      <w:sz w:val="26"/>
      <w:szCs w:val="26"/>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rPr>
      <w:sz w:val="20"/>
      <w:szCs w:val="20"/>
    </w:rPr>
  </w:style>
  <w:style w:type="paragraph" w:customStyle="1" w:styleId="msolistparagraph0">
    <w:name w:val="msolistparagraph"/>
    <w:basedOn w:val="Normale"/>
    <w:pPr>
      <w:ind w:left="720"/>
    </w:pPr>
  </w:style>
  <w:style w:type="paragraph" w:customStyle="1" w:styleId="provvr0">
    <w:name w:val="provv_r0"/>
    <w:basedOn w:val="Normale"/>
    <w:pPr>
      <w:spacing w:before="280" w:after="280"/>
      <w:jc w:val="both"/>
    </w:pPr>
  </w:style>
  <w:style w:type="paragraph" w:styleId="Indice1">
    <w:name w:val="index 1"/>
    <w:basedOn w:val="Normale"/>
    <w:next w:val="Normale"/>
    <w:pPr>
      <w:ind w:left="240" w:hanging="240"/>
    </w:pPr>
  </w:style>
  <w:style w:type="paragraph" w:styleId="NormaleWeb">
    <w:name w:val="Normal (Web)"/>
    <w:basedOn w:val="Normale"/>
    <w:pPr>
      <w:spacing w:before="280" w:after="280"/>
    </w:pPr>
  </w:style>
  <w:style w:type="paragraph" w:styleId="Paragrafoelenco">
    <w:name w:val="List Paragraph"/>
    <w:basedOn w:val="Normale"/>
    <w:qFormat/>
    <w:pPr>
      <w:spacing w:after="200" w:line="276" w:lineRule="auto"/>
      <w:ind w:left="720"/>
    </w:pPr>
    <w:rPr>
      <w:rFonts w:ascii="Calibri" w:eastAsia="Calibri" w:hAnsi="Calibri" w:cs="Calibri"/>
      <w:sz w:val="22"/>
      <w:szCs w:val="22"/>
    </w:rPr>
  </w:style>
  <w:style w:type="paragraph" w:customStyle="1" w:styleId="Notaapidipagina">
    <w:name w:val="Nota a piè di pagina"/>
    <w:basedOn w:val="Normale"/>
    <w:pPr>
      <w:spacing w:after="200" w:line="276" w:lineRule="auto"/>
    </w:pPr>
    <w:rPr>
      <w:rFonts w:ascii="Calibri" w:eastAsia="Calibri" w:hAnsi="Calibri" w:cs="Mangal"/>
      <w:color w:val="00000A"/>
      <w:sz w:val="22"/>
      <w:lang w:eastAsia="hi-IN" w:bidi="hi-IN"/>
    </w:rPr>
  </w:style>
  <w:style w:type="paragraph" w:customStyle="1" w:styleId="western">
    <w:name w:val="western"/>
    <w:basedOn w:val="Normale"/>
    <w:pPr>
      <w:spacing w:before="280" w:after="119" w:line="360" w:lineRule="auto"/>
      <w:ind w:firstLine="851"/>
      <w:jc w:val="both"/>
    </w:pPr>
    <w:rPr>
      <w:sz w:val="26"/>
      <w:szCs w:val="26"/>
    </w:rPr>
  </w:style>
  <w:style w:type="paragraph" w:styleId="Revisione">
    <w:name w:val="Revision"/>
    <w:pPr>
      <w:suppressAutoHyphens/>
    </w:pPr>
    <w:rPr>
      <w:sz w:val="24"/>
      <w:szCs w:val="24"/>
      <w:lang w:eastAsia="ar-SA"/>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Sommario4">
    <w:name w:val="toc 4"/>
    <w:basedOn w:val="Indice"/>
    <w:pPr>
      <w:tabs>
        <w:tab w:val="right" w:leader="dot" w:pos="8789"/>
      </w:tabs>
      <w:ind w:left="849"/>
    </w:pPr>
  </w:style>
  <w:style w:type="paragraph" w:styleId="Sommario5">
    <w:name w:val="toc 5"/>
    <w:basedOn w:val="Indice"/>
    <w:pPr>
      <w:tabs>
        <w:tab w:val="right" w:leader="dot" w:pos="8506"/>
      </w:tabs>
      <w:ind w:left="1132"/>
    </w:pPr>
  </w:style>
  <w:style w:type="paragraph" w:styleId="Sommario6">
    <w:name w:val="toc 6"/>
    <w:basedOn w:val="Indice"/>
    <w:pPr>
      <w:tabs>
        <w:tab w:val="right" w:leader="dot" w:pos="8223"/>
      </w:tabs>
      <w:ind w:left="1415"/>
    </w:pPr>
  </w:style>
  <w:style w:type="paragraph" w:styleId="Sommario7">
    <w:name w:val="toc 7"/>
    <w:basedOn w:val="Indice"/>
    <w:pPr>
      <w:tabs>
        <w:tab w:val="right" w:leader="dot" w:pos="7940"/>
      </w:tabs>
      <w:ind w:left="1698"/>
    </w:pPr>
  </w:style>
  <w:style w:type="paragraph" w:styleId="Sommario8">
    <w:name w:val="toc 8"/>
    <w:basedOn w:val="Indice"/>
    <w:pPr>
      <w:tabs>
        <w:tab w:val="right" w:leader="dot" w:pos="7657"/>
      </w:tabs>
      <w:ind w:left="1981"/>
    </w:pPr>
  </w:style>
  <w:style w:type="paragraph" w:styleId="Sommario9">
    <w:name w:val="toc 9"/>
    <w:basedOn w:val="Indice"/>
    <w:pPr>
      <w:tabs>
        <w:tab w:val="right" w:leader="dot" w:pos="7374"/>
      </w:tabs>
      <w:ind w:left="2264"/>
    </w:pPr>
  </w:style>
  <w:style w:type="paragraph" w:customStyle="1" w:styleId="Indice10">
    <w:name w:val="Indice 10"/>
    <w:basedOn w:val="Indice"/>
    <w:pPr>
      <w:tabs>
        <w:tab w:val="right" w:leader="dot" w:pos="7091"/>
      </w:tabs>
      <w:ind w:left="2547"/>
    </w:pPr>
  </w:style>
  <w:style w:type="paragraph" w:customStyle="1" w:styleId="Testopreformattato">
    <w:name w:val="Testo preformattato"/>
    <w:basedOn w:val="Normale"/>
    <w:rPr>
      <w:rFonts w:ascii="Courier New" w:eastAsia="NSimSun" w:hAnsi="Courier New" w:cs="Courier New"/>
      <w:sz w:val="20"/>
      <w:szCs w:val="20"/>
    </w:rPr>
  </w:style>
  <w:style w:type="paragraph" w:styleId="Titolosommario">
    <w:name w:val="TOC Heading"/>
    <w:basedOn w:val="Titolo1"/>
    <w:next w:val="Normale"/>
    <w:qFormat/>
    <w:pPr>
      <w:keepLines/>
      <w:suppressAutoHyphens w:val="0"/>
      <w:spacing w:after="0" w:line="256" w:lineRule="auto"/>
    </w:pPr>
    <w:rPr>
      <w:rFonts w:ascii="Calibri Light" w:hAnsi="Calibri Light"/>
      <w:b w:val="0"/>
      <w:bCs w:val="0"/>
      <w:color w:val="2F5496"/>
    </w:rPr>
  </w:style>
  <w:style w:type="character" w:styleId="Rimandocommento">
    <w:name w:val="annotation reference"/>
    <w:uiPriority w:val="99"/>
    <w:semiHidden/>
    <w:unhideWhenUsed/>
    <w:rsid w:val="00B97665"/>
    <w:rPr>
      <w:sz w:val="16"/>
      <w:szCs w:val="16"/>
    </w:rPr>
  </w:style>
  <w:style w:type="paragraph" w:styleId="Testocommento">
    <w:name w:val="annotation text"/>
    <w:basedOn w:val="Normale"/>
    <w:link w:val="TestocommentoCarattere1"/>
    <w:uiPriority w:val="99"/>
    <w:semiHidden/>
    <w:unhideWhenUsed/>
    <w:rsid w:val="00B97665"/>
    <w:rPr>
      <w:sz w:val="20"/>
      <w:szCs w:val="20"/>
    </w:rPr>
  </w:style>
  <w:style w:type="character" w:customStyle="1" w:styleId="TestocommentoCarattere1">
    <w:name w:val="Testo commento Carattere1"/>
    <w:link w:val="Testocommento"/>
    <w:uiPriority w:val="99"/>
    <w:semiHidden/>
    <w:rsid w:val="00B97665"/>
    <w:rPr>
      <w:lang w:eastAsia="ar-SA"/>
    </w:rPr>
  </w:style>
  <w:style w:type="paragraph" w:styleId="Testonotadichiusura">
    <w:name w:val="endnote text"/>
    <w:basedOn w:val="Normale"/>
    <w:link w:val="TestonotadichiusuraCarattere"/>
    <w:uiPriority w:val="99"/>
    <w:semiHidden/>
    <w:unhideWhenUsed/>
    <w:rsid w:val="00175F4E"/>
    <w:rPr>
      <w:sz w:val="20"/>
      <w:szCs w:val="20"/>
    </w:rPr>
  </w:style>
  <w:style w:type="character" w:customStyle="1" w:styleId="TestonotadichiusuraCarattere">
    <w:name w:val="Testo nota di chiusura Carattere"/>
    <w:link w:val="Testonotadichiusura"/>
    <w:uiPriority w:val="99"/>
    <w:semiHidden/>
    <w:rsid w:val="00175F4E"/>
    <w:rPr>
      <w:lang w:eastAsia="ar-SA"/>
    </w:rPr>
  </w:style>
  <w:style w:type="character" w:customStyle="1" w:styleId="PidipaginaCarattere">
    <w:name w:val="Piè di pagina Carattere"/>
    <w:basedOn w:val="Carpredefinitoparagrafo"/>
    <w:link w:val="Pidipagina"/>
    <w:uiPriority w:val="99"/>
    <w:rsid w:val="00B2277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ne number"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spacing w:before="240" w:after="60"/>
      <w:outlineLvl w:val="0"/>
    </w:pPr>
    <w:rPr>
      <w:rFonts w:ascii="Cambria" w:hAnsi="Cambria"/>
      <w:b/>
      <w:bCs/>
      <w:kern w:val="1"/>
      <w:sz w:val="32"/>
      <w:szCs w:val="32"/>
    </w:rPr>
  </w:style>
  <w:style w:type="paragraph" w:styleId="Titolo2">
    <w:name w:val="heading 2"/>
    <w:basedOn w:val="Normale"/>
    <w:next w:val="Normale"/>
    <w:qFormat/>
    <w:pPr>
      <w:keepNext/>
      <w:jc w:val="center"/>
      <w:outlineLvl w:val="1"/>
    </w:pPr>
    <w:rPr>
      <w:rFonts w:ascii="Book Antiqua" w:hAnsi="Book Antiqua" w:cs="Book Antiqua"/>
      <w:i/>
      <w:iCs/>
      <w:szCs w:val="20"/>
    </w:rPr>
  </w:style>
  <w:style w:type="paragraph" w:styleId="Titolo3">
    <w:name w:val="heading 3"/>
    <w:basedOn w:val="Normale"/>
    <w:next w:val="Normale"/>
    <w:qFormat/>
    <w:pPr>
      <w:keepNext/>
      <w:tabs>
        <w:tab w:val="left" w:pos="720"/>
      </w:tabs>
      <w:spacing w:before="240" w:after="60"/>
      <w:ind w:left="720" w:hanging="72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6"/>
      <w:szCs w:val="26"/>
    </w:rPr>
  </w:style>
  <w:style w:type="character" w:customStyle="1" w:styleId="WW8Num3z0">
    <w:name w:val="WW8Num3z0"/>
    <w:rPr>
      <w:rFonts w:ascii="Times New Roman" w:eastAsia="Times New Roman" w:hAnsi="Times New Roman" w:cs="Times New Roman" w:hint="default"/>
      <w:sz w:val="26"/>
      <w:szCs w:val="26"/>
    </w:rPr>
  </w:style>
  <w:style w:type="character" w:customStyle="1" w:styleId="Carpredefinitoparagrafo5">
    <w:name w:val="Car. predefinito paragrafo5"/>
  </w:style>
  <w:style w:type="character" w:customStyle="1" w:styleId="WW8Num4z0">
    <w:name w:val="WW8Num4z0"/>
    <w:rPr>
      <w:rFonts w:hint="default"/>
    </w:rPr>
  </w:style>
  <w:style w:type="character" w:customStyle="1" w:styleId="WW8Num5z0">
    <w:name w:val="WW8Num5z0"/>
    <w:rPr>
      <w:rFonts w:ascii="Symbol" w:hAnsi="Symbol" w:cs="Symbol" w:hint="default"/>
      <w:sz w:val="26"/>
      <w:szCs w:val="26"/>
    </w:rPr>
  </w:style>
  <w:style w:type="character" w:customStyle="1" w:styleId="WW8Num6z0">
    <w:name w:val="WW8Num6z0"/>
    <w:rPr>
      <w:rFonts w:ascii="Times New Roman" w:hAnsi="Times New Roman" w:cs="Times New Roman" w:hint="default"/>
      <w:b w:val="0"/>
      <w:i/>
      <w:caps/>
      <w:sz w:val="26"/>
      <w:szCs w:val="26"/>
    </w:rPr>
  </w:style>
  <w:style w:type="character" w:customStyle="1" w:styleId="WW8Num7z0">
    <w:name w:val="WW8Num7z0"/>
    <w:rPr>
      <w:rFonts w:ascii="Wingdings" w:hAnsi="Wingdings" w:cs="Wingdings" w:hint="default"/>
      <w:sz w:val="26"/>
      <w:szCs w:val="26"/>
    </w:rPr>
  </w:style>
  <w:style w:type="character" w:customStyle="1" w:styleId="WW8Num8z0">
    <w:name w:val="WW8Num8z0"/>
    <w:rPr>
      <w:rFonts w:hint="default"/>
    </w:rPr>
  </w:style>
  <w:style w:type="character" w:customStyle="1" w:styleId="WW8Num9z0">
    <w:name w:val="WW8Num9z0"/>
    <w:rPr>
      <w:rFonts w:ascii="Times New Roman" w:eastAsia="Times New Roman" w:hAnsi="Times New Roman" w:cs="Times New Roman" w:hint="default"/>
      <w:i/>
      <w:sz w:val="26"/>
      <w:szCs w:val="26"/>
    </w:rPr>
  </w:style>
  <w:style w:type="character" w:customStyle="1" w:styleId="WW8Num10z0">
    <w:name w:val="WW8Num10z0"/>
    <w:rPr>
      <w:rFonts w:hint="default"/>
      <w:sz w:val="26"/>
      <w:szCs w:val="26"/>
    </w:rPr>
  </w:style>
  <w:style w:type="character" w:customStyle="1" w:styleId="WW8Num11z0">
    <w:name w:val="WW8Num11z0"/>
    <w:rPr>
      <w:rFonts w:ascii="Times New Roman" w:eastAsia="Times New Roman" w:hAnsi="Times New Roman" w:cs="Times New Roman" w:hint="default"/>
      <w:sz w:val="26"/>
      <w:szCs w:val="26"/>
    </w:rPr>
  </w:style>
  <w:style w:type="character" w:customStyle="1" w:styleId="WW8Num12z0">
    <w:name w:val="WW8Num12z0"/>
    <w:rPr>
      <w:rFonts w:ascii="Times New Roman" w:hAnsi="Times New Roman" w:cs="Times New Roman" w:hint="default"/>
      <w:b w:val="0"/>
      <w:i/>
      <w:caps/>
      <w:kern w:val="1"/>
      <w:sz w:val="26"/>
      <w:szCs w:val="24"/>
      <w:shd w:val="clear" w:color="auto" w:fill="FFFF00"/>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3z2">
    <w:name w:val="WW8Num13z2"/>
    <w:rPr>
      <w:rFonts w:ascii="Wingdings" w:hAnsi="Wingdings" w:cs="Wingdings"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sz w:val="26"/>
      <w:szCs w:val="26"/>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i/>
      <w:sz w:val="26"/>
      <w:szCs w:val="26"/>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sz w:val="26"/>
      <w:szCs w:val="26"/>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i/>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rPr>
      <w:b w:val="0"/>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Arial Narrow" w:eastAsia="Calibri" w:hAnsi="Arial Narrow" w:cs="Arial" w:hint="default"/>
      <w:sz w:val="26"/>
      <w:szCs w:val="26"/>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Times New Roman" w:eastAsia="Times New Roman" w:hAnsi="Times New Roman" w:cs="Times New Roman"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Times New Roman" w:eastAsia="Times New Roman" w:hAnsi="Times New Roman" w:cs="Times New Roman" w:hint="default"/>
      <w:sz w:val="26"/>
      <w:szCs w:val="26"/>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eastAsia="Times New Roman" w:hAnsi="Times New Roman" w:cs="Times New Roman" w:hint="default"/>
      <w:sz w:val="26"/>
      <w:szCs w:val="26"/>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1">
    <w:name w:val="Car. predefinito paragrafo1"/>
  </w:style>
  <w:style w:type="character" w:styleId="Collegamentoipertestuale">
    <w:name w:val="Hyperlink"/>
    <w:uiPriority w:val="99"/>
    <w:rPr>
      <w:color w:val="0000FF"/>
      <w:u w:val="single"/>
    </w:rPr>
  </w:style>
  <w:style w:type="character" w:styleId="Numeropagina">
    <w:name w:val="page number"/>
    <w:basedOn w:val="Carpredefinitoparagrafo1"/>
  </w:style>
  <w:style w:type="character" w:styleId="Enfasigrassetto">
    <w:name w:val="Strong"/>
    <w:qFormat/>
    <w:rPr>
      <w:b/>
      <w:bCs/>
    </w:rPr>
  </w:style>
  <w:style w:type="character" w:styleId="Collegamentovisitato">
    <w:name w:val="FollowedHyperlink"/>
    <w:rPr>
      <w:color w:val="800080"/>
      <w:u w:val="single"/>
    </w:rPr>
  </w:style>
  <w:style w:type="character" w:customStyle="1" w:styleId="Corpodeltesto2Carattere">
    <w:name w:val="Corpo del testo 2 Carattere"/>
    <w:rPr>
      <w:rFonts w:ascii="Book Antiqua" w:hAnsi="Book Antiqua" w:cs="Arial"/>
      <w:b/>
      <w:bCs/>
      <w:i/>
    </w:rPr>
  </w:style>
  <w:style w:type="character" w:customStyle="1" w:styleId="Titolo2Carattere">
    <w:name w:val="Titolo 2 Carattere"/>
    <w:rPr>
      <w:rFonts w:ascii="Book Antiqua" w:hAnsi="Book Antiqua" w:cs="Book Antiqua"/>
      <w:i/>
      <w:iCs/>
      <w:sz w:val="24"/>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3Carattere">
    <w:name w:val="Titolo 3 Carattere"/>
    <w:rPr>
      <w:rFonts w:ascii="Arial" w:hAnsi="Arial" w:cs="Arial"/>
      <w:b/>
      <w:bCs/>
      <w:sz w:val="26"/>
      <w:szCs w:val="26"/>
    </w:rPr>
  </w:style>
  <w:style w:type="character" w:customStyle="1" w:styleId="Rimandocommento1">
    <w:name w:val="Rimando commento1"/>
    <w:rPr>
      <w:sz w:val="16"/>
      <w:szCs w:val="16"/>
    </w:rPr>
  </w:style>
  <w:style w:type="character" w:customStyle="1" w:styleId="TestocommentoCarattere">
    <w:name w:val="Testo commento Carattere"/>
    <w:basedOn w:val="Carpredefinitoparagrafo1"/>
  </w:style>
  <w:style w:type="character" w:customStyle="1" w:styleId="SoggettocommentoCarattere">
    <w:name w:val="Soggetto commento Carattere"/>
    <w:rPr>
      <w:b/>
      <w:bCs/>
    </w:rPr>
  </w:style>
  <w:style w:type="character" w:customStyle="1" w:styleId="PreformattatoHTMLCarattere">
    <w:name w:val="Preformattato HTML Carattere"/>
    <w:rPr>
      <w:rFonts w:ascii="Courier New" w:hAnsi="Courier New" w:cs="Courier New"/>
    </w:rPr>
  </w:style>
  <w:style w:type="character" w:customStyle="1" w:styleId="bold1">
    <w:name w:val="bold1"/>
    <w:rPr>
      <w:rFonts w:ascii="Courier New" w:hAnsi="Courier New" w:cs="Courier New" w:hint="default"/>
      <w:b/>
      <w:bCs/>
      <w:color w:val="000000"/>
    </w:rPr>
  </w:style>
  <w:style w:type="character" w:customStyle="1" w:styleId="CorpodeltestoCarattere">
    <w:name w:val="Corpo del testo Carattere"/>
    <w:rPr>
      <w:sz w:val="24"/>
      <w:szCs w:val="24"/>
      <w:lang w:val="it-IT" w:eastAsia="ar-SA" w:bidi="ar-SA"/>
    </w:rPr>
  </w:style>
  <w:style w:type="character" w:customStyle="1" w:styleId="Caratteredellanota">
    <w:name w:val="Carattere della nota"/>
    <w:rPr>
      <w:vertAlign w:val="superscript"/>
    </w:rPr>
  </w:style>
  <w:style w:type="character" w:customStyle="1" w:styleId="TestonotaapidipaginaCarattere">
    <w:name w:val="Testo nota a piè di pagina Carattere"/>
    <w:basedOn w:val="Carpredefinitoparagrafo1"/>
  </w:style>
  <w:style w:type="character" w:customStyle="1" w:styleId="linkneltesto">
    <w:name w:val="link_nel_testo"/>
    <w:rPr>
      <w:i/>
      <w:iCs/>
    </w:rPr>
  </w:style>
  <w:style w:type="character" w:customStyle="1" w:styleId="stilemessaggiodipostaelettronica21">
    <w:name w:val="stilemessaggiodipostaelettronica21"/>
    <w:rPr>
      <w:rFonts w:ascii="Arial" w:hAnsi="Arial" w:cs="Arial" w:hint="default"/>
      <w:color w:val="000080"/>
    </w:rPr>
  </w:style>
  <w:style w:type="character" w:customStyle="1" w:styleId="CarattereCarattere4">
    <w:name w:val="Carattere Carattere4"/>
    <w:rPr>
      <w:sz w:val="24"/>
      <w:szCs w:val="24"/>
      <w:lang w:val="it-IT" w:eastAsia="ar-SA" w:bidi="ar-SA"/>
    </w:rPr>
  </w:style>
  <w:style w:type="character" w:customStyle="1" w:styleId="provvnumcomma">
    <w:name w:val="provv_numcomma"/>
  </w:style>
  <w:style w:type="character" w:customStyle="1" w:styleId="provvrubrica">
    <w:name w:val="provv_rubrica"/>
    <w:rPr>
      <w:i/>
      <w:iCs/>
    </w:rPr>
  </w:style>
  <w:style w:type="character" w:customStyle="1" w:styleId="IntestazioneCarattere">
    <w:name w:val="Intestazione Carattere"/>
    <w:rPr>
      <w:sz w:val="24"/>
      <w:szCs w:val="24"/>
    </w:rPr>
  </w:style>
  <w:style w:type="character" w:customStyle="1" w:styleId="provvvigore">
    <w:name w:val="provv_vigore"/>
    <w:rPr>
      <w:b/>
      <w:bCs/>
      <w:vanish/>
    </w:rPr>
  </w:style>
  <w:style w:type="character" w:customStyle="1" w:styleId="CorpotestoCarattere">
    <w:name w:val="Corpo testo Carattere"/>
    <w:rPr>
      <w:sz w:val="24"/>
      <w:szCs w:val="24"/>
    </w:rPr>
  </w:style>
  <w:style w:type="character" w:customStyle="1" w:styleId="Richiamoallanotaapidipagina">
    <w:name w:val="Richiamo alla nota a piè di pagina"/>
    <w:rPr>
      <w:vertAlign w:val="superscript"/>
    </w:rPr>
  </w:style>
  <w:style w:type="character" w:customStyle="1" w:styleId="highlight1">
    <w:name w:val="highlight1"/>
    <w:rPr>
      <w:b/>
      <w:bCs/>
      <w:i/>
      <w:iCs/>
      <w:color w:val="FF0000"/>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Punti">
    <w:name w:val="Punti"/>
    <w:rPr>
      <w:rFonts w:ascii="OpenSymbol" w:eastAsia="OpenSymbol" w:hAnsi="OpenSymbol" w:cs="OpenSymbol"/>
    </w:rPr>
  </w:style>
  <w:style w:type="character" w:customStyle="1" w:styleId="Rimandonotaapidipagina3">
    <w:name w:val="Rimando nota a piè di pagina3"/>
    <w:rPr>
      <w:vertAlign w:val="superscript"/>
    </w:rPr>
  </w:style>
  <w:style w:type="character" w:customStyle="1" w:styleId="Rimandonotadichiusura2">
    <w:name w:val="Rimando nota di chiusura2"/>
    <w:rPr>
      <w:vertAlign w:val="superscript"/>
    </w:rPr>
  </w:style>
  <w:style w:type="character" w:customStyle="1" w:styleId="Rimandonotaapidipagina4">
    <w:name w:val="Rimando nota a piè di pagina4"/>
    <w:rPr>
      <w:vertAlign w:val="superscript"/>
    </w:rPr>
  </w:style>
  <w:style w:type="character" w:customStyle="1" w:styleId="Rimandonotadichiusura3">
    <w:name w:val="Rimando nota di chiusura3"/>
    <w:rPr>
      <w:vertAlign w:val="superscript"/>
    </w:rPr>
  </w:style>
  <w:style w:type="character" w:styleId="Numeroriga">
    <w:name w:val="line numbe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5">
    <w:name w:val="Intestazione5"/>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5">
    <w:name w:val="Didascalia5"/>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4">
    <w:name w:val="Intestazione4"/>
    <w:basedOn w:val="Normale"/>
    <w:next w:val="Corpotesto"/>
    <w:pPr>
      <w:keepNext/>
      <w:spacing w:before="240" w:after="120"/>
    </w:pPr>
    <w:rPr>
      <w:rFonts w:ascii="Arial" w:eastAsia="Microsoft YaHei" w:hAnsi="Arial" w:cs="Mangal"/>
      <w:sz w:val="28"/>
      <w:szCs w:val="28"/>
    </w:rPr>
  </w:style>
  <w:style w:type="paragraph" w:customStyle="1" w:styleId="Didascalia4">
    <w:name w:val="Didascalia4"/>
    <w:basedOn w:val="Normale"/>
    <w:pPr>
      <w:suppressLineNumbers/>
      <w:spacing w:before="120" w:after="120"/>
    </w:pPr>
    <w:rPr>
      <w:rFonts w:cs="Mangal"/>
      <w:i/>
      <w:iCs/>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rPr>
  </w:style>
  <w:style w:type="paragraph" w:customStyle="1" w:styleId="Mappadocumento1">
    <w:name w:val="Mappa documento1"/>
    <w:basedOn w:val="Normale"/>
    <w:pPr>
      <w:shd w:val="clear" w:color="auto" w:fill="000080"/>
    </w:pPr>
    <w:rPr>
      <w:rFonts w:ascii="Tahoma" w:hAnsi="Tahoma" w:cs="Tahoma"/>
      <w:sz w:val="20"/>
      <w:szCs w:val="20"/>
    </w:rPr>
  </w:style>
  <w:style w:type="paragraph" w:styleId="Testofumetto">
    <w:name w:val="Balloon Text"/>
    <w:basedOn w:val="Normale"/>
    <w:rPr>
      <w:rFonts w:ascii="Tahoma" w:hAnsi="Tahoma" w:cs="Tahoma"/>
      <w:sz w:val="16"/>
      <w:szCs w:val="16"/>
    </w:rPr>
  </w:style>
  <w:style w:type="paragraph" w:customStyle="1" w:styleId="protocollo">
    <w:name w:val="protocollo"/>
    <w:basedOn w:val="Normale"/>
    <w:rPr>
      <w:szCs w:val="20"/>
    </w:rPr>
  </w:style>
  <w:style w:type="paragraph" w:customStyle="1" w:styleId="Corpodeltesto21">
    <w:name w:val="Corpo del testo 21"/>
    <w:basedOn w:val="Normale"/>
    <w:pPr>
      <w:jc w:val="center"/>
    </w:pPr>
    <w:rPr>
      <w:rFonts w:ascii="Book Antiqua" w:hAnsi="Book Antiqua" w:cs="Arial"/>
      <w:b/>
      <w:bCs/>
      <w:i/>
      <w:sz w:val="20"/>
      <w:szCs w:val="20"/>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Sottotitolo">
    <w:name w:val="Subtitle"/>
    <w:basedOn w:val="Normale"/>
    <w:next w:val="Corpotesto"/>
    <w:qFormat/>
    <w:rPr>
      <w:b/>
      <w:bCs/>
      <w:i/>
      <w:iCs/>
      <w:sz w:val="28"/>
    </w:rPr>
  </w:style>
  <w:style w:type="paragraph" w:customStyle="1" w:styleId="Testopredefinito">
    <w:name w:val="Testo predefinito"/>
    <w:basedOn w:val="Normale"/>
    <w:pPr>
      <w:widowControl w:val="0"/>
      <w:autoSpaceDE w:val="0"/>
    </w:pPr>
  </w:style>
  <w:style w:type="paragraph" w:customStyle="1" w:styleId="Testodelblocco1">
    <w:name w:val="Testo del blocco1"/>
    <w:basedOn w:val="Normale"/>
    <w:pPr>
      <w:ind w:left="6096" w:right="992"/>
      <w:jc w:val="center"/>
    </w:pPr>
    <w:rPr>
      <w:szCs w:val="20"/>
    </w:rPr>
  </w:style>
  <w:style w:type="paragraph" w:customStyle="1" w:styleId="Testodelblocco2">
    <w:name w:val="Testo del blocco2"/>
    <w:basedOn w:val="Normale"/>
    <w:pPr>
      <w:overflowPunct w:val="0"/>
      <w:autoSpaceDE w:val="0"/>
      <w:ind w:left="6096" w:right="992"/>
      <w:jc w:val="center"/>
      <w:textAlignment w:val="baseline"/>
    </w:pPr>
    <w:rPr>
      <w:szCs w:val="20"/>
    </w:rPr>
  </w:style>
  <w:style w:type="paragraph" w:customStyle="1" w:styleId="Default">
    <w:name w:val="Default"/>
    <w:pPr>
      <w:widowControl w:val="0"/>
      <w:suppressAutoHyphens/>
      <w:autoSpaceDE w:val="0"/>
    </w:pPr>
    <w:rPr>
      <w:color w:val="000000"/>
      <w:sz w:val="24"/>
      <w:szCs w:val="24"/>
      <w:lang w:eastAsia="ar-SA"/>
    </w:rPr>
  </w:style>
  <w:style w:type="paragraph" w:styleId="Sommario1">
    <w:name w:val="toc 1"/>
    <w:basedOn w:val="Normale"/>
    <w:next w:val="Normale"/>
    <w:uiPriority w:val="39"/>
    <w:pPr>
      <w:tabs>
        <w:tab w:val="left" w:pos="482"/>
        <w:tab w:val="right" w:leader="dot" w:pos="8494"/>
      </w:tabs>
      <w:spacing w:after="120" w:line="360" w:lineRule="auto"/>
      <w:jc w:val="both"/>
    </w:pPr>
    <w:rPr>
      <w:b/>
      <w:sz w:val="26"/>
      <w:szCs w:val="26"/>
    </w:rPr>
  </w:style>
  <w:style w:type="paragraph" w:styleId="Sommario2">
    <w:name w:val="toc 2"/>
    <w:basedOn w:val="Normale"/>
    <w:next w:val="Normale"/>
    <w:uiPriority w:val="39"/>
    <w:pPr>
      <w:spacing w:after="120" w:line="360" w:lineRule="auto"/>
      <w:ind w:left="238"/>
    </w:pPr>
    <w:rPr>
      <w:i/>
      <w:sz w:val="26"/>
    </w:rPr>
  </w:style>
  <w:style w:type="paragraph" w:styleId="Sommario3">
    <w:name w:val="toc 3"/>
    <w:basedOn w:val="Normale"/>
    <w:next w:val="Normale"/>
    <w:uiPriority w:val="39"/>
    <w:pPr>
      <w:spacing w:after="120" w:line="360" w:lineRule="auto"/>
      <w:ind w:left="482"/>
    </w:pPr>
    <w:rPr>
      <w:i/>
      <w:sz w:val="26"/>
    </w:rPr>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customStyle="1" w:styleId="Titolo3TimesNewRoman">
    <w:name w:val="Titolo 3 + Times New Roman"/>
    <w:basedOn w:val="Titolo2"/>
    <w:pPr>
      <w:numPr>
        <w:ilvl w:val="1"/>
        <w:numId w:val="1"/>
      </w:numPr>
      <w:spacing w:after="120" w:line="360" w:lineRule="auto"/>
      <w:jc w:val="both"/>
    </w:pPr>
    <w:rPr>
      <w:rFonts w:ascii="Times New Roman" w:hAnsi="Times New Roman" w:cs="Times New Roman"/>
      <w:i w:val="0"/>
      <w:sz w:val="26"/>
      <w:szCs w:val="26"/>
    </w:r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rPr>
      <w:sz w:val="20"/>
      <w:szCs w:val="20"/>
    </w:rPr>
  </w:style>
  <w:style w:type="paragraph" w:customStyle="1" w:styleId="msolistparagraph0">
    <w:name w:val="msolistparagraph"/>
    <w:basedOn w:val="Normale"/>
    <w:pPr>
      <w:ind w:left="720"/>
    </w:pPr>
  </w:style>
  <w:style w:type="paragraph" w:customStyle="1" w:styleId="provvr0">
    <w:name w:val="provv_r0"/>
    <w:basedOn w:val="Normale"/>
    <w:pPr>
      <w:spacing w:before="280" w:after="280"/>
      <w:jc w:val="both"/>
    </w:pPr>
  </w:style>
  <w:style w:type="paragraph" w:styleId="Indice1">
    <w:name w:val="index 1"/>
    <w:basedOn w:val="Normale"/>
    <w:next w:val="Normale"/>
    <w:pPr>
      <w:ind w:left="240" w:hanging="240"/>
    </w:pPr>
  </w:style>
  <w:style w:type="paragraph" w:styleId="NormaleWeb">
    <w:name w:val="Normal (Web)"/>
    <w:basedOn w:val="Normale"/>
    <w:pPr>
      <w:spacing w:before="280" w:after="280"/>
    </w:pPr>
  </w:style>
  <w:style w:type="paragraph" w:styleId="Paragrafoelenco">
    <w:name w:val="List Paragraph"/>
    <w:basedOn w:val="Normale"/>
    <w:qFormat/>
    <w:pPr>
      <w:spacing w:after="200" w:line="276" w:lineRule="auto"/>
      <w:ind w:left="720"/>
    </w:pPr>
    <w:rPr>
      <w:rFonts w:ascii="Calibri" w:eastAsia="Calibri" w:hAnsi="Calibri" w:cs="Calibri"/>
      <w:sz w:val="22"/>
      <w:szCs w:val="22"/>
    </w:rPr>
  </w:style>
  <w:style w:type="paragraph" w:customStyle="1" w:styleId="Notaapidipagina">
    <w:name w:val="Nota a piè di pagina"/>
    <w:basedOn w:val="Normale"/>
    <w:pPr>
      <w:spacing w:after="200" w:line="276" w:lineRule="auto"/>
    </w:pPr>
    <w:rPr>
      <w:rFonts w:ascii="Calibri" w:eastAsia="Calibri" w:hAnsi="Calibri" w:cs="Mangal"/>
      <w:color w:val="00000A"/>
      <w:sz w:val="22"/>
      <w:lang w:eastAsia="hi-IN" w:bidi="hi-IN"/>
    </w:rPr>
  </w:style>
  <w:style w:type="paragraph" w:customStyle="1" w:styleId="western">
    <w:name w:val="western"/>
    <w:basedOn w:val="Normale"/>
    <w:pPr>
      <w:spacing w:before="280" w:after="119" w:line="360" w:lineRule="auto"/>
      <w:ind w:firstLine="851"/>
      <w:jc w:val="both"/>
    </w:pPr>
    <w:rPr>
      <w:sz w:val="26"/>
      <w:szCs w:val="26"/>
    </w:rPr>
  </w:style>
  <w:style w:type="paragraph" w:styleId="Revisione">
    <w:name w:val="Revision"/>
    <w:pPr>
      <w:suppressAutoHyphens/>
    </w:pPr>
    <w:rPr>
      <w:sz w:val="24"/>
      <w:szCs w:val="24"/>
      <w:lang w:eastAsia="ar-SA"/>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Sommario4">
    <w:name w:val="toc 4"/>
    <w:basedOn w:val="Indice"/>
    <w:pPr>
      <w:tabs>
        <w:tab w:val="right" w:leader="dot" w:pos="8789"/>
      </w:tabs>
      <w:ind w:left="849"/>
    </w:pPr>
  </w:style>
  <w:style w:type="paragraph" w:styleId="Sommario5">
    <w:name w:val="toc 5"/>
    <w:basedOn w:val="Indice"/>
    <w:pPr>
      <w:tabs>
        <w:tab w:val="right" w:leader="dot" w:pos="8506"/>
      </w:tabs>
      <w:ind w:left="1132"/>
    </w:pPr>
  </w:style>
  <w:style w:type="paragraph" w:styleId="Sommario6">
    <w:name w:val="toc 6"/>
    <w:basedOn w:val="Indice"/>
    <w:pPr>
      <w:tabs>
        <w:tab w:val="right" w:leader="dot" w:pos="8223"/>
      </w:tabs>
      <w:ind w:left="1415"/>
    </w:pPr>
  </w:style>
  <w:style w:type="paragraph" w:styleId="Sommario7">
    <w:name w:val="toc 7"/>
    <w:basedOn w:val="Indice"/>
    <w:pPr>
      <w:tabs>
        <w:tab w:val="right" w:leader="dot" w:pos="7940"/>
      </w:tabs>
      <w:ind w:left="1698"/>
    </w:pPr>
  </w:style>
  <w:style w:type="paragraph" w:styleId="Sommario8">
    <w:name w:val="toc 8"/>
    <w:basedOn w:val="Indice"/>
    <w:pPr>
      <w:tabs>
        <w:tab w:val="right" w:leader="dot" w:pos="7657"/>
      </w:tabs>
      <w:ind w:left="1981"/>
    </w:pPr>
  </w:style>
  <w:style w:type="paragraph" w:styleId="Sommario9">
    <w:name w:val="toc 9"/>
    <w:basedOn w:val="Indice"/>
    <w:pPr>
      <w:tabs>
        <w:tab w:val="right" w:leader="dot" w:pos="7374"/>
      </w:tabs>
      <w:ind w:left="2264"/>
    </w:pPr>
  </w:style>
  <w:style w:type="paragraph" w:customStyle="1" w:styleId="Indice10">
    <w:name w:val="Indice 10"/>
    <w:basedOn w:val="Indice"/>
    <w:pPr>
      <w:tabs>
        <w:tab w:val="right" w:leader="dot" w:pos="7091"/>
      </w:tabs>
      <w:ind w:left="2547"/>
    </w:pPr>
  </w:style>
  <w:style w:type="paragraph" w:customStyle="1" w:styleId="Testopreformattato">
    <w:name w:val="Testo preformattato"/>
    <w:basedOn w:val="Normale"/>
    <w:rPr>
      <w:rFonts w:ascii="Courier New" w:eastAsia="NSimSun" w:hAnsi="Courier New" w:cs="Courier New"/>
      <w:sz w:val="20"/>
      <w:szCs w:val="20"/>
    </w:rPr>
  </w:style>
  <w:style w:type="paragraph" w:styleId="Titolosommario">
    <w:name w:val="TOC Heading"/>
    <w:basedOn w:val="Titolo1"/>
    <w:next w:val="Normale"/>
    <w:qFormat/>
    <w:pPr>
      <w:keepLines/>
      <w:suppressAutoHyphens w:val="0"/>
      <w:spacing w:after="0" w:line="256" w:lineRule="auto"/>
    </w:pPr>
    <w:rPr>
      <w:rFonts w:ascii="Calibri Light" w:hAnsi="Calibri Light"/>
      <w:b w:val="0"/>
      <w:bCs w:val="0"/>
      <w:color w:val="2F5496"/>
    </w:rPr>
  </w:style>
  <w:style w:type="character" w:styleId="Rimandocommento">
    <w:name w:val="annotation reference"/>
    <w:uiPriority w:val="99"/>
    <w:semiHidden/>
    <w:unhideWhenUsed/>
    <w:rsid w:val="00B97665"/>
    <w:rPr>
      <w:sz w:val="16"/>
      <w:szCs w:val="16"/>
    </w:rPr>
  </w:style>
  <w:style w:type="paragraph" w:styleId="Testocommento">
    <w:name w:val="annotation text"/>
    <w:basedOn w:val="Normale"/>
    <w:link w:val="TestocommentoCarattere1"/>
    <w:uiPriority w:val="99"/>
    <w:semiHidden/>
    <w:unhideWhenUsed/>
    <w:rsid w:val="00B97665"/>
    <w:rPr>
      <w:sz w:val="20"/>
      <w:szCs w:val="20"/>
    </w:rPr>
  </w:style>
  <w:style w:type="character" w:customStyle="1" w:styleId="TestocommentoCarattere1">
    <w:name w:val="Testo commento Carattere1"/>
    <w:link w:val="Testocommento"/>
    <w:uiPriority w:val="99"/>
    <w:semiHidden/>
    <w:rsid w:val="00B97665"/>
    <w:rPr>
      <w:lang w:eastAsia="ar-SA"/>
    </w:rPr>
  </w:style>
  <w:style w:type="paragraph" w:styleId="Testonotadichiusura">
    <w:name w:val="endnote text"/>
    <w:basedOn w:val="Normale"/>
    <w:link w:val="TestonotadichiusuraCarattere"/>
    <w:uiPriority w:val="99"/>
    <w:semiHidden/>
    <w:unhideWhenUsed/>
    <w:rsid w:val="00175F4E"/>
    <w:rPr>
      <w:sz w:val="20"/>
      <w:szCs w:val="20"/>
    </w:rPr>
  </w:style>
  <w:style w:type="character" w:customStyle="1" w:styleId="TestonotadichiusuraCarattere">
    <w:name w:val="Testo nota di chiusura Carattere"/>
    <w:link w:val="Testonotadichiusura"/>
    <w:uiPriority w:val="99"/>
    <w:semiHidden/>
    <w:rsid w:val="00175F4E"/>
    <w:rPr>
      <w:lang w:eastAsia="ar-SA"/>
    </w:rPr>
  </w:style>
  <w:style w:type="character" w:customStyle="1" w:styleId="PidipaginaCarattere">
    <w:name w:val="Piè di pagina Carattere"/>
    <w:basedOn w:val="Carpredefinitoparagrafo"/>
    <w:link w:val="Pidipagina"/>
    <w:uiPriority w:val="99"/>
    <w:rsid w:val="00B22770"/>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649982">
      <w:bodyDiv w:val="1"/>
      <w:marLeft w:val="0"/>
      <w:marRight w:val="0"/>
      <w:marTop w:val="150"/>
      <w:marBottom w:val="0"/>
      <w:divBdr>
        <w:top w:val="none" w:sz="0" w:space="0" w:color="auto"/>
        <w:left w:val="none" w:sz="0" w:space="0" w:color="auto"/>
        <w:bottom w:val="none" w:sz="0" w:space="0" w:color="auto"/>
        <w:right w:val="none" w:sz="0" w:space="0" w:color="auto"/>
      </w:divBdr>
      <w:divsChild>
        <w:div w:id="1474253530">
          <w:marLeft w:val="0"/>
          <w:marRight w:val="0"/>
          <w:marTop w:val="0"/>
          <w:marBottom w:val="0"/>
          <w:divBdr>
            <w:top w:val="none" w:sz="0" w:space="0" w:color="auto"/>
            <w:left w:val="none" w:sz="0" w:space="0" w:color="auto"/>
            <w:bottom w:val="none" w:sz="0" w:space="0" w:color="auto"/>
            <w:right w:val="none" w:sz="0" w:space="0" w:color="auto"/>
          </w:divBdr>
          <w:divsChild>
            <w:div w:id="1682316459">
              <w:marLeft w:val="0"/>
              <w:marRight w:val="0"/>
              <w:marTop w:val="0"/>
              <w:marBottom w:val="0"/>
              <w:divBdr>
                <w:top w:val="none" w:sz="0" w:space="0" w:color="auto"/>
                <w:left w:val="none" w:sz="0" w:space="0" w:color="auto"/>
                <w:bottom w:val="none" w:sz="0" w:space="0" w:color="auto"/>
                <w:right w:val="none" w:sz="0" w:space="0" w:color="auto"/>
              </w:divBdr>
              <w:divsChild>
                <w:div w:id="223875416">
                  <w:marLeft w:val="0"/>
                  <w:marRight w:val="0"/>
                  <w:marTop w:val="0"/>
                  <w:marBottom w:val="0"/>
                  <w:divBdr>
                    <w:top w:val="none" w:sz="0" w:space="0" w:color="auto"/>
                    <w:left w:val="none" w:sz="0" w:space="0" w:color="auto"/>
                    <w:bottom w:val="none" w:sz="0" w:space="0" w:color="auto"/>
                    <w:right w:val="none" w:sz="0" w:space="0" w:color="auto"/>
                  </w:divBdr>
                  <w:divsChild>
                    <w:div w:id="13652264">
                      <w:marLeft w:val="0"/>
                      <w:marRight w:val="0"/>
                      <w:marTop w:val="0"/>
                      <w:marBottom w:val="0"/>
                      <w:divBdr>
                        <w:top w:val="none" w:sz="0" w:space="0" w:color="auto"/>
                        <w:left w:val="none" w:sz="0" w:space="0" w:color="auto"/>
                        <w:bottom w:val="none" w:sz="0" w:space="0" w:color="auto"/>
                        <w:right w:val="none" w:sz="0" w:space="0" w:color="auto"/>
                      </w:divBdr>
                      <w:divsChild>
                        <w:div w:id="1333799529">
                          <w:marLeft w:val="375"/>
                          <w:marRight w:val="0"/>
                          <w:marTop w:val="0"/>
                          <w:marBottom w:val="0"/>
                          <w:divBdr>
                            <w:top w:val="none" w:sz="0" w:space="0" w:color="auto"/>
                            <w:left w:val="none" w:sz="0" w:space="0" w:color="auto"/>
                            <w:bottom w:val="none" w:sz="0" w:space="0" w:color="auto"/>
                            <w:right w:val="none" w:sz="0" w:space="0" w:color="auto"/>
                          </w:divBdr>
                          <w:divsChild>
                            <w:div w:id="1420518646">
                              <w:marLeft w:val="0"/>
                              <w:marRight w:val="0"/>
                              <w:marTop w:val="0"/>
                              <w:marBottom w:val="300"/>
                              <w:divBdr>
                                <w:top w:val="none" w:sz="0" w:space="0" w:color="auto"/>
                                <w:left w:val="single" w:sz="6" w:space="0" w:color="EDEDED"/>
                                <w:bottom w:val="single" w:sz="6" w:space="26" w:color="EDEDED"/>
                                <w:right w:val="single" w:sz="6" w:space="0" w:color="EDEDED"/>
                              </w:divBdr>
                              <w:divsChild>
                                <w:div w:id="715357261">
                                  <w:marLeft w:val="0"/>
                                  <w:marRight w:val="0"/>
                                  <w:marTop w:val="0"/>
                                  <w:marBottom w:val="0"/>
                                  <w:divBdr>
                                    <w:top w:val="none" w:sz="0" w:space="0" w:color="auto"/>
                                    <w:left w:val="none" w:sz="0" w:space="0" w:color="auto"/>
                                    <w:bottom w:val="none" w:sz="0" w:space="0" w:color="auto"/>
                                    <w:right w:val="none" w:sz="0" w:space="0" w:color="auto"/>
                                  </w:divBdr>
                                  <w:divsChild>
                                    <w:div w:id="93206953">
                                      <w:marLeft w:val="0"/>
                                      <w:marRight w:val="0"/>
                                      <w:marTop w:val="0"/>
                                      <w:marBottom w:val="240"/>
                                      <w:divBdr>
                                        <w:top w:val="none" w:sz="0" w:space="0" w:color="auto"/>
                                        <w:left w:val="none" w:sz="0" w:space="0" w:color="auto"/>
                                        <w:bottom w:val="none" w:sz="0" w:space="0" w:color="auto"/>
                                        <w:right w:val="none" w:sz="0" w:space="0" w:color="auto"/>
                                      </w:divBdr>
                                      <w:divsChild>
                                        <w:div w:id="4269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5232434">
      <w:bodyDiv w:val="1"/>
      <w:marLeft w:val="0"/>
      <w:marRight w:val="0"/>
      <w:marTop w:val="150"/>
      <w:marBottom w:val="0"/>
      <w:divBdr>
        <w:top w:val="none" w:sz="0" w:space="0" w:color="auto"/>
        <w:left w:val="none" w:sz="0" w:space="0" w:color="auto"/>
        <w:bottom w:val="none" w:sz="0" w:space="0" w:color="auto"/>
        <w:right w:val="none" w:sz="0" w:space="0" w:color="auto"/>
      </w:divBdr>
      <w:divsChild>
        <w:div w:id="1377050013">
          <w:marLeft w:val="0"/>
          <w:marRight w:val="0"/>
          <w:marTop w:val="0"/>
          <w:marBottom w:val="0"/>
          <w:divBdr>
            <w:top w:val="none" w:sz="0" w:space="0" w:color="auto"/>
            <w:left w:val="none" w:sz="0" w:space="0" w:color="auto"/>
            <w:bottom w:val="none" w:sz="0" w:space="0" w:color="auto"/>
            <w:right w:val="none" w:sz="0" w:space="0" w:color="auto"/>
          </w:divBdr>
          <w:divsChild>
            <w:div w:id="341782016">
              <w:marLeft w:val="0"/>
              <w:marRight w:val="0"/>
              <w:marTop w:val="0"/>
              <w:marBottom w:val="0"/>
              <w:divBdr>
                <w:top w:val="none" w:sz="0" w:space="0" w:color="auto"/>
                <w:left w:val="none" w:sz="0" w:space="0" w:color="auto"/>
                <w:bottom w:val="none" w:sz="0" w:space="0" w:color="auto"/>
                <w:right w:val="none" w:sz="0" w:space="0" w:color="auto"/>
              </w:divBdr>
              <w:divsChild>
                <w:div w:id="1033387643">
                  <w:marLeft w:val="0"/>
                  <w:marRight w:val="0"/>
                  <w:marTop w:val="0"/>
                  <w:marBottom w:val="0"/>
                  <w:divBdr>
                    <w:top w:val="none" w:sz="0" w:space="0" w:color="auto"/>
                    <w:left w:val="none" w:sz="0" w:space="0" w:color="auto"/>
                    <w:bottom w:val="none" w:sz="0" w:space="0" w:color="auto"/>
                    <w:right w:val="none" w:sz="0" w:space="0" w:color="auto"/>
                  </w:divBdr>
                  <w:divsChild>
                    <w:div w:id="495077526">
                      <w:marLeft w:val="0"/>
                      <w:marRight w:val="0"/>
                      <w:marTop w:val="0"/>
                      <w:marBottom w:val="0"/>
                      <w:divBdr>
                        <w:top w:val="none" w:sz="0" w:space="0" w:color="auto"/>
                        <w:left w:val="none" w:sz="0" w:space="0" w:color="auto"/>
                        <w:bottom w:val="none" w:sz="0" w:space="0" w:color="auto"/>
                        <w:right w:val="none" w:sz="0" w:space="0" w:color="auto"/>
                      </w:divBdr>
                      <w:divsChild>
                        <w:div w:id="979461395">
                          <w:marLeft w:val="375"/>
                          <w:marRight w:val="0"/>
                          <w:marTop w:val="0"/>
                          <w:marBottom w:val="0"/>
                          <w:divBdr>
                            <w:top w:val="none" w:sz="0" w:space="0" w:color="auto"/>
                            <w:left w:val="none" w:sz="0" w:space="0" w:color="auto"/>
                            <w:bottom w:val="none" w:sz="0" w:space="0" w:color="auto"/>
                            <w:right w:val="none" w:sz="0" w:space="0" w:color="auto"/>
                          </w:divBdr>
                          <w:divsChild>
                            <w:div w:id="2077505625">
                              <w:marLeft w:val="0"/>
                              <w:marRight w:val="0"/>
                              <w:marTop w:val="0"/>
                              <w:marBottom w:val="300"/>
                              <w:divBdr>
                                <w:top w:val="none" w:sz="0" w:space="0" w:color="auto"/>
                                <w:left w:val="single" w:sz="6" w:space="0" w:color="EDEDED"/>
                                <w:bottom w:val="single" w:sz="6" w:space="26" w:color="EDEDED"/>
                                <w:right w:val="single" w:sz="6" w:space="0" w:color="EDEDED"/>
                              </w:divBdr>
                              <w:divsChild>
                                <w:div w:id="826551969">
                                  <w:marLeft w:val="0"/>
                                  <w:marRight w:val="0"/>
                                  <w:marTop w:val="0"/>
                                  <w:marBottom w:val="0"/>
                                  <w:divBdr>
                                    <w:top w:val="none" w:sz="0" w:space="0" w:color="auto"/>
                                    <w:left w:val="none" w:sz="0" w:space="0" w:color="auto"/>
                                    <w:bottom w:val="none" w:sz="0" w:space="0" w:color="auto"/>
                                    <w:right w:val="none" w:sz="0" w:space="0" w:color="auto"/>
                                  </w:divBdr>
                                  <w:divsChild>
                                    <w:div w:id="460420836">
                                      <w:marLeft w:val="0"/>
                                      <w:marRight w:val="0"/>
                                      <w:marTop w:val="0"/>
                                      <w:marBottom w:val="240"/>
                                      <w:divBdr>
                                        <w:top w:val="none" w:sz="0" w:space="0" w:color="auto"/>
                                        <w:left w:val="none" w:sz="0" w:space="0" w:color="auto"/>
                                        <w:bottom w:val="none" w:sz="0" w:space="0" w:color="auto"/>
                                        <w:right w:val="none" w:sz="0" w:space="0" w:color="auto"/>
                                      </w:divBdr>
                                      <w:divsChild>
                                        <w:div w:id="19509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DGNN75C25E506P\Desktop\Modello%20200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EA67-3EEA-46C6-A4A0-D6E884CC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2005.dot</Template>
  <TotalTime>0</TotalTime>
  <Pages>15</Pages>
  <Words>3065</Words>
  <Characters>17473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Documenti Agenzia delle Entrate</vt:lpstr>
    </vt:vector>
  </TitlesOfParts>
  <Company>Dipartimento Finanze</Company>
  <LinksUpToDate>false</LinksUpToDate>
  <CharactersWithSpaces>20498</CharactersWithSpaces>
  <SharedDoc>false</SharedDoc>
  <HLinks>
    <vt:vector size="36" baseType="variant">
      <vt:variant>
        <vt:i4>1048625</vt:i4>
      </vt:variant>
      <vt:variant>
        <vt:i4>32</vt:i4>
      </vt:variant>
      <vt:variant>
        <vt:i4>0</vt:i4>
      </vt:variant>
      <vt:variant>
        <vt:i4>5</vt:i4>
      </vt:variant>
      <vt:variant>
        <vt:lpwstr/>
      </vt:variant>
      <vt:variant>
        <vt:lpwstr>_Toc36230705</vt:lpwstr>
      </vt:variant>
      <vt:variant>
        <vt:i4>1114161</vt:i4>
      </vt:variant>
      <vt:variant>
        <vt:i4>26</vt:i4>
      </vt:variant>
      <vt:variant>
        <vt:i4>0</vt:i4>
      </vt:variant>
      <vt:variant>
        <vt:i4>5</vt:i4>
      </vt:variant>
      <vt:variant>
        <vt:lpwstr/>
      </vt:variant>
      <vt:variant>
        <vt:lpwstr>_Toc36230704</vt:lpwstr>
      </vt:variant>
      <vt:variant>
        <vt:i4>1441841</vt:i4>
      </vt:variant>
      <vt:variant>
        <vt:i4>20</vt:i4>
      </vt:variant>
      <vt:variant>
        <vt:i4>0</vt:i4>
      </vt:variant>
      <vt:variant>
        <vt:i4>5</vt:i4>
      </vt:variant>
      <vt:variant>
        <vt:lpwstr/>
      </vt:variant>
      <vt:variant>
        <vt:lpwstr>_Toc36230703</vt:lpwstr>
      </vt:variant>
      <vt:variant>
        <vt:i4>1507377</vt:i4>
      </vt:variant>
      <vt:variant>
        <vt:i4>14</vt:i4>
      </vt:variant>
      <vt:variant>
        <vt:i4>0</vt:i4>
      </vt:variant>
      <vt:variant>
        <vt:i4>5</vt:i4>
      </vt:variant>
      <vt:variant>
        <vt:lpwstr/>
      </vt:variant>
      <vt:variant>
        <vt:lpwstr>_Toc36230702</vt:lpwstr>
      </vt:variant>
      <vt:variant>
        <vt:i4>1310769</vt:i4>
      </vt:variant>
      <vt:variant>
        <vt:i4>8</vt:i4>
      </vt:variant>
      <vt:variant>
        <vt:i4>0</vt:i4>
      </vt:variant>
      <vt:variant>
        <vt:i4>5</vt:i4>
      </vt:variant>
      <vt:variant>
        <vt:lpwstr/>
      </vt:variant>
      <vt:variant>
        <vt:lpwstr>_Toc36230701</vt:lpwstr>
      </vt:variant>
      <vt:variant>
        <vt:i4>1376305</vt:i4>
      </vt:variant>
      <vt:variant>
        <vt:i4>2</vt:i4>
      </vt:variant>
      <vt:variant>
        <vt:i4>0</vt:i4>
      </vt:variant>
      <vt:variant>
        <vt:i4>5</vt:i4>
      </vt:variant>
      <vt:variant>
        <vt:lpwstr/>
      </vt:variant>
      <vt:variant>
        <vt:lpwstr>_Toc36230700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Agenzia delle Entrate</dc:title>
  <dc:creator>Agenzia delle Entrate</dc:creator>
  <cp:lastModifiedBy>MARRAPODI MARIELLA</cp:lastModifiedBy>
  <cp:revision>2</cp:revision>
  <cp:lastPrinted>2019-03-22T09:19:00Z</cp:lastPrinted>
  <dcterms:created xsi:type="dcterms:W3CDTF">2020-04-16T16:42:00Z</dcterms:created>
  <dcterms:modified xsi:type="dcterms:W3CDTF">2020-04-16T16:42:00Z</dcterms:modified>
</cp:coreProperties>
</file>