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Look w:val="04A0" w:firstRow="1" w:lastRow="0" w:firstColumn="1" w:lastColumn="0" w:noHBand="0" w:noVBand="1"/>
      </w:tblPr>
      <w:tblGrid>
        <w:gridCol w:w="4103"/>
        <w:gridCol w:w="4617"/>
      </w:tblGrid>
      <w:tr w:rsidR="008F2E69" w:rsidRPr="007E3B98" w14:paraId="63126CD3" w14:textId="77777777" w:rsidTr="00B40AEF">
        <w:trPr>
          <w:trHeight w:val="135"/>
          <w:jc w:val="center"/>
        </w:trPr>
        <w:tc>
          <w:tcPr>
            <w:tcW w:w="4103" w:type="dxa"/>
            <w:tcBorders>
              <w:top w:val="nil"/>
              <w:left w:val="nil"/>
              <w:bottom w:val="nil"/>
              <w:right w:val="nil"/>
            </w:tcBorders>
            <w:vAlign w:val="center"/>
          </w:tcPr>
          <w:p w14:paraId="56C299F9" w14:textId="77777777" w:rsidR="008F2E69" w:rsidRPr="007E3B98" w:rsidRDefault="008F2E69" w:rsidP="00B40AEF">
            <w:r w:rsidRPr="007E3B98">
              <w:rPr>
                <w:noProof/>
                <w:lang w:eastAsia="it-IT"/>
              </w:rPr>
              <w:drawing>
                <wp:anchor distT="0" distB="0" distL="114300" distR="114300" simplePos="0" relativeHeight="251659264" behindDoc="0" locked="0" layoutInCell="1" allowOverlap="1" wp14:anchorId="6699D6F6" wp14:editId="36D8804C">
                  <wp:simplePos x="0" y="0"/>
                  <wp:positionH relativeFrom="column">
                    <wp:posOffset>-66675</wp:posOffset>
                  </wp:positionH>
                  <wp:positionV relativeFrom="paragraph">
                    <wp:posOffset>141605</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p>
        </w:tc>
        <w:tc>
          <w:tcPr>
            <w:tcW w:w="4617" w:type="dxa"/>
            <w:tcBorders>
              <w:top w:val="nil"/>
              <w:left w:val="nil"/>
              <w:bottom w:val="nil"/>
              <w:right w:val="nil"/>
            </w:tcBorders>
            <w:vAlign w:val="center"/>
          </w:tcPr>
          <w:p w14:paraId="0299D87A" w14:textId="77777777" w:rsidR="008F2E69" w:rsidRPr="007E3B98" w:rsidRDefault="008F2E69" w:rsidP="00B40AEF">
            <w:pPr>
              <w:pStyle w:val="Data1"/>
              <w:spacing w:line="300" w:lineRule="auto"/>
              <w:jc w:val="right"/>
            </w:pPr>
          </w:p>
        </w:tc>
      </w:tr>
      <w:tr w:rsidR="008F2E69" w:rsidRPr="007E3B98" w14:paraId="01DE3407" w14:textId="77777777" w:rsidTr="00B40AEF">
        <w:trPr>
          <w:trHeight w:val="125"/>
          <w:jc w:val="center"/>
        </w:trPr>
        <w:tc>
          <w:tcPr>
            <w:tcW w:w="4103" w:type="dxa"/>
            <w:tcBorders>
              <w:top w:val="nil"/>
              <w:left w:val="nil"/>
              <w:bottom w:val="single" w:sz="36" w:space="0" w:color="FFFFFF" w:themeColor="background1"/>
              <w:right w:val="nil"/>
            </w:tcBorders>
            <w:vAlign w:val="center"/>
          </w:tcPr>
          <w:p w14:paraId="54E5D6CF" w14:textId="77777777" w:rsidR="008F2E69" w:rsidRPr="007E3B98" w:rsidRDefault="008F2E69" w:rsidP="00B40AEF">
            <w:pPr>
              <w:pStyle w:val="Categoria"/>
              <w:spacing w:line="300" w:lineRule="auto"/>
            </w:pPr>
          </w:p>
        </w:tc>
        <w:tc>
          <w:tcPr>
            <w:tcW w:w="4617" w:type="dxa"/>
            <w:tcBorders>
              <w:top w:val="nil"/>
              <w:left w:val="nil"/>
              <w:bottom w:val="single" w:sz="36" w:space="0" w:color="FFFFFF" w:themeColor="background1"/>
              <w:right w:val="nil"/>
            </w:tcBorders>
            <w:vAlign w:val="center"/>
          </w:tcPr>
          <w:p w14:paraId="106EB338" w14:textId="77777777" w:rsidR="008F2E69" w:rsidRPr="007E3B98" w:rsidRDefault="008F2E69" w:rsidP="00B40AEF">
            <w:pPr>
              <w:pStyle w:val="Data1"/>
              <w:spacing w:line="300" w:lineRule="auto"/>
              <w:jc w:val="right"/>
            </w:pPr>
          </w:p>
        </w:tc>
      </w:tr>
      <w:tr w:rsidR="008F2E69" w:rsidRPr="007E3B98" w14:paraId="4C0AA616" w14:textId="77777777" w:rsidTr="00B40AEF">
        <w:trPr>
          <w:trHeight w:val="125"/>
          <w:jc w:val="center"/>
        </w:trPr>
        <w:tc>
          <w:tcPr>
            <w:tcW w:w="4103" w:type="dxa"/>
            <w:tcBorders>
              <w:top w:val="nil"/>
              <w:left w:val="nil"/>
              <w:bottom w:val="single" w:sz="36" w:space="0" w:color="FFFFFF" w:themeColor="background1"/>
              <w:right w:val="nil"/>
            </w:tcBorders>
            <w:vAlign w:val="center"/>
          </w:tcPr>
          <w:p w14:paraId="447EAB5D" w14:textId="77777777" w:rsidR="008F2E69" w:rsidRPr="007E3B98" w:rsidRDefault="008F2E69" w:rsidP="00B40AEF">
            <w:pPr>
              <w:pStyle w:val="Categoria"/>
              <w:spacing w:line="300" w:lineRule="auto"/>
            </w:pPr>
          </w:p>
        </w:tc>
        <w:tc>
          <w:tcPr>
            <w:tcW w:w="4617" w:type="dxa"/>
            <w:tcBorders>
              <w:top w:val="nil"/>
              <w:left w:val="nil"/>
              <w:bottom w:val="single" w:sz="36" w:space="0" w:color="FFFFFF" w:themeColor="background1"/>
              <w:right w:val="nil"/>
            </w:tcBorders>
            <w:vAlign w:val="center"/>
          </w:tcPr>
          <w:p w14:paraId="4A80D8D1" w14:textId="77777777" w:rsidR="008F2E69" w:rsidRPr="007E3B98" w:rsidRDefault="008F2E69" w:rsidP="00B40AEF">
            <w:pPr>
              <w:pStyle w:val="Data1"/>
              <w:spacing w:line="300" w:lineRule="auto"/>
              <w:jc w:val="right"/>
            </w:pPr>
            <w:r w:rsidRPr="007E3B98">
              <w:rPr>
                <w:noProof/>
                <w:sz w:val="22"/>
                <w:lang w:val="it-IT" w:eastAsia="it-IT"/>
              </w:rPr>
              <w:drawing>
                <wp:anchor distT="0" distB="0" distL="114300" distR="114300" simplePos="0" relativeHeight="251660288" behindDoc="0" locked="0" layoutInCell="1" allowOverlap="1" wp14:anchorId="2ABEB0CA" wp14:editId="7090EC4D">
                  <wp:simplePos x="0" y="0"/>
                  <wp:positionH relativeFrom="column">
                    <wp:posOffset>1191260</wp:posOffset>
                  </wp:positionH>
                  <wp:positionV relativeFrom="paragraph">
                    <wp:posOffset>-417195</wp:posOffset>
                  </wp:positionV>
                  <wp:extent cx="1439545" cy="545465"/>
                  <wp:effectExtent l="0" t="0" r="8255" b="6985"/>
                  <wp:wrapNone/>
                  <wp:docPr id="4"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F2E69" w:rsidRPr="007E3B98" w14:paraId="331D44B7" w14:textId="77777777" w:rsidTr="00B40AEF">
        <w:trPr>
          <w:trHeight w:val="125"/>
          <w:jc w:val="center"/>
        </w:trPr>
        <w:tc>
          <w:tcPr>
            <w:tcW w:w="4103" w:type="dxa"/>
            <w:tcBorders>
              <w:top w:val="nil"/>
              <w:left w:val="nil"/>
              <w:bottom w:val="single" w:sz="36" w:space="0" w:color="FFFFFF" w:themeColor="background1"/>
              <w:right w:val="nil"/>
            </w:tcBorders>
            <w:vAlign w:val="center"/>
          </w:tcPr>
          <w:p w14:paraId="4F9283DE" w14:textId="77777777" w:rsidR="008F2E69" w:rsidRPr="007E3B98" w:rsidRDefault="008F2E69" w:rsidP="00B40AEF">
            <w:pPr>
              <w:pStyle w:val="Categoria"/>
              <w:spacing w:line="300" w:lineRule="auto"/>
            </w:pPr>
          </w:p>
        </w:tc>
        <w:tc>
          <w:tcPr>
            <w:tcW w:w="4617" w:type="dxa"/>
            <w:tcBorders>
              <w:top w:val="nil"/>
              <w:left w:val="nil"/>
              <w:bottom w:val="single" w:sz="36" w:space="0" w:color="FFFFFF" w:themeColor="background1"/>
              <w:right w:val="nil"/>
            </w:tcBorders>
            <w:vAlign w:val="center"/>
          </w:tcPr>
          <w:p w14:paraId="42D9A860" w14:textId="77777777" w:rsidR="008F2E69" w:rsidRPr="007E3B98" w:rsidRDefault="008F2E69" w:rsidP="00B40AEF">
            <w:pPr>
              <w:pStyle w:val="Data1"/>
              <w:spacing w:line="300" w:lineRule="auto"/>
              <w:jc w:val="right"/>
            </w:pPr>
          </w:p>
        </w:tc>
      </w:tr>
      <w:tr w:rsidR="008F2E69" w:rsidRPr="007E3B98" w14:paraId="6A438B2C" w14:textId="77777777" w:rsidTr="00B40AEF">
        <w:trPr>
          <w:trHeight w:val="125"/>
          <w:jc w:val="center"/>
        </w:trPr>
        <w:tc>
          <w:tcPr>
            <w:tcW w:w="4103" w:type="dxa"/>
            <w:tcBorders>
              <w:top w:val="nil"/>
              <w:left w:val="nil"/>
              <w:bottom w:val="single" w:sz="36" w:space="0" w:color="FFFFFF" w:themeColor="background1"/>
              <w:right w:val="nil"/>
            </w:tcBorders>
            <w:vAlign w:val="center"/>
          </w:tcPr>
          <w:p w14:paraId="04E1F228" w14:textId="77777777" w:rsidR="008F2E69" w:rsidRPr="007E3B98" w:rsidRDefault="008F2E69" w:rsidP="00B40AEF">
            <w:pPr>
              <w:pStyle w:val="Categoria"/>
              <w:spacing w:line="300" w:lineRule="auto"/>
            </w:pPr>
          </w:p>
        </w:tc>
        <w:tc>
          <w:tcPr>
            <w:tcW w:w="4617" w:type="dxa"/>
            <w:tcBorders>
              <w:top w:val="nil"/>
              <w:left w:val="nil"/>
              <w:bottom w:val="single" w:sz="36" w:space="0" w:color="FFFFFF" w:themeColor="background1"/>
              <w:right w:val="nil"/>
            </w:tcBorders>
            <w:vAlign w:val="center"/>
          </w:tcPr>
          <w:p w14:paraId="6B139B8E" w14:textId="77777777" w:rsidR="008F2E69" w:rsidRPr="007E3B98" w:rsidRDefault="008F2E69" w:rsidP="00B40AEF">
            <w:pPr>
              <w:pStyle w:val="Data1"/>
              <w:spacing w:line="300" w:lineRule="auto"/>
              <w:jc w:val="right"/>
            </w:pPr>
          </w:p>
        </w:tc>
      </w:tr>
      <w:tr w:rsidR="008F2E69" w:rsidRPr="007E3B98" w14:paraId="594CF66C" w14:textId="77777777" w:rsidTr="00B40AEF">
        <w:trPr>
          <w:trHeight w:val="125"/>
          <w:jc w:val="center"/>
        </w:trPr>
        <w:tc>
          <w:tcPr>
            <w:tcW w:w="8720" w:type="dxa"/>
            <w:gridSpan w:val="2"/>
            <w:tcBorders>
              <w:top w:val="single" w:sz="36" w:space="0" w:color="FFFFFF" w:themeColor="background1"/>
              <w:left w:val="nil"/>
              <w:bottom w:val="single" w:sz="18" w:space="0" w:color="D9D9D9" w:themeColor="background1" w:themeShade="D9"/>
              <w:right w:val="nil"/>
            </w:tcBorders>
            <w:vAlign w:val="center"/>
          </w:tcPr>
          <w:p w14:paraId="3C3F091A" w14:textId="77777777" w:rsidR="008F2E69" w:rsidRPr="007E3B98" w:rsidRDefault="008F2E69" w:rsidP="00B40AEF">
            <w:pPr>
              <w:pStyle w:val="Categoria"/>
              <w:spacing w:line="300" w:lineRule="auto"/>
              <w:rPr>
                <w:rFonts w:ascii="Garamond" w:hAnsi="Garamond"/>
                <w:caps w:val="0"/>
                <w:smallCaps/>
              </w:rPr>
            </w:pPr>
            <w:r w:rsidRPr="007E3B98">
              <w:rPr>
                <w:rFonts w:ascii="Garamond" w:hAnsi="Garamond"/>
                <w:caps w:val="0"/>
                <w:smallCaps/>
                <w:sz w:val="36"/>
              </w:rPr>
              <w:t>Documento di ricerca</w:t>
            </w:r>
          </w:p>
        </w:tc>
      </w:tr>
      <w:tr w:rsidR="008F2E69" w:rsidRPr="007E3B98" w14:paraId="520C6383" w14:textId="77777777" w:rsidTr="00B40AEF">
        <w:trPr>
          <w:trHeight w:val="134"/>
          <w:jc w:val="center"/>
        </w:trPr>
        <w:tc>
          <w:tcPr>
            <w:tcW w:w="4103" w:type="dxa"/>
            <w:tcBorders>
              <w:top w:val="single" w:sz="18" w:space="0" w:color="D9D9D9" w:themeColor="background1" w:themeShade="D9"/>
              <w:left w:val="nil"/>
              <w:bottom w:val="nil"/>
              <w:right w:val="nil"/>
            </w:tcBorders>
            <w:vAlign w:val="center"/>
          </w:tcPr>
          <w:p w14:paraId="78966E1D" w14:textId="77777777" w:rsidR="008F2E69" w:rsidRPr="007E3B98" w:rsidRDefault="008F2E69" w:rsidP="00B40AEF">
            <w:pPr>
              <w:pStyle w:val="Categoria"/>
              <w:spacing w:line="300" w:lineRule="auto"/>
            </w:pPr>
          </w:p>
        </w:tc>
        <w:tc>
          <w:tcPr>
            <w:tcW w:w="4617" w:type="dxa"/>
            <w:tcBorders>
              <w:top w:val="single" w:sz="18" w:space="0" w:color="D9D9D9" w:themeColor="background1" w:themeShade="D9"/>
              <w:left w:val="nil"/>
              <w:bottom w:val="nil"/>
              <w:right w:val="nil"/>
            </w:tcBorders>
            <w:vAlign w:val="center"/>
          </w:tcPr>
          <w:p w14:paraId="3E0B496B" w14:textId="77777777" w:rsidR="008F2E69" w:rsidRPr="007E3B98" w:rsidRDefault="008F2E69" w:rsidP="00B40AEF">
            <w:pPr>
              <w:pStyle w:val="Data1"/>
              <w:spacing w:line="300" w:lineRule="auto"/>
            </w:pPr>
          </w:p>
        </w:tc>
      </w:tr>
      <w:tr w:rsidR="008F2E69" w:rsidRPr="007E3B98" w14:paraId="46999969" w14:textId="77777777" w:rsidTr="00B40AEF">
        <w:trPr>
          <w:trHeight w:val="1989"/>
          <w:jc w:val="center"/>
        </w:trPr>
        <w:tc>
          <w:tcPr>
            <w:tcW w:w="8720" w:type="dxa"/>
            <w:gridSpan w:val="2"/>
            <w:tcBorders>
              <w:top w:val="nil"/>
              <w:left w:val="nil"/>
              <w:bottom w:val="nil"/>
              <w:right w:val="nil"/>
            </w:tcBorders>
          </w:tcPr>
          <w:p w14:paraId="40528A08" w14:textId="77777777" w:rsidR="008F2E69" w:rsidRPr="007E3B98" w:rsidRDefault="008F2E69" w:rsidP="00B40AEF">
            <w:pPr>
              <w:spacing w:line="300" w:lineRule="auto"/>
            </w:pPr>
          </w:p>
          <w:p w14:paraId="39862EE5" w14:textId="77777777" w:rsidR="008F2E69" w:rsidRDefault="008F2E69" w:rsidP="00B40AEF">
            <w:pPr>
              <w:spacing w:line="300" w:lineRule="auto"/>
            </w:pPr>
          </w:p>
          <w:p w14:paraId="6BC1E6CC" w14:textId="77777777" w:rsidR="008F2E69" w:rsidRDefault="008F2E69" w:rsidP="00B40AEF">
            <w:pPr>
              <w:spacing w:line="300" w:lineRule="auto"/>
            </w:pPr>
          </w:p>
          <w:p w14:paraId="08C017A0" w14:textId="77777777" w:rsidR="008F2E69" w:rsidRPr="007E3B98" w:rsidRDefault="008F2E69" w:rsidP="00B40AEF">
            <w:pPr>
              <w:spacing w:line="300" w:lineRule="auto"/>
            </w:pPr>
          </w:p>
          <w:p w14:paraId="4C56FDD0" w14:textId="77777777" w:rsidR="00022EB7" w:rsidRDefault="008F2E69" w:rsidP="008F2E69">
            <w:pPr>
              <w:pStyle w:val="Titolo"/>
              <w:spacing w:line="300" w:lineRule="auto"/>
            </w:pPr>
            <w:r w:rsidRPr="008F2E69">
              <w:t xml:space="preserve">CONTRIBUTO A FONDO </w:t>
            </w:r>
            <w:r w:rsidR="00022EB7">
              <w:t>PERDUTO PER I COMUNI</w:t>
            </w:r>
          </w:p>
          <w:p w14:paraId="6CCE6F88" w14:textId="7061EB62" w:rsidR="008F2E69" w:rsidRPr="007E3B98" w:rsidRDefault="00022EB7" w:rsidP="00F91F83">
            <w:pPr>
              <w:pStyle w:val="Titolo"/>
              <w:spacing w:line="300" w:lineRule="auto"/>
              <w:rPr>
                <w:i/>
                <w:iCs/>
                <w:sz w:val="36"/>
              </w:rPr>
            </w:pPr>
            <w:r>
              <w:t xml:space="preserve">IN </w:t>
            </w:r>
            <w:r w:rsidR="0033708A">
              <w:t xml:space="preserve">STATO DI </w:t>
            </w:r>
            <w:r w:rsidR="008F2E69" w:rsidRPr="008F2E69">
              <w:t>EMERGENZA</w:t>
            </w:r>
          </w:p>
        </w:tc>
      </w:tr>
      <w:tr w:rsidR="008F2E69" w:rsidRPr="007E3B98" w14:paraId="2D66610D" w14:textId="77777777" w:rsidTr="00B40AEF">
        <w:trPr>
          <w:trHeight w:val="352"/>
          <w:jc w:val="center"/>
        </w:trPr>
        <w:tc>
          <w:tcPr>
            <w:tcW w:w="8720" w:type="dxa"/>
            <w:gridSpan w:val="2"/>
            <w:tcBorders>
              <w:top w:val="nil"/>
              <w:left w:val="nil"/>
              <w:bottom w:val="nil"/>
              <w:right w:val="nil"/>
            </w:tcBorders>
            <w:vAlign w:val="bottom"/>
          </w:tcPr>
          <w:p w14:paraId="7C17B442" w14:textId="77777777" w:rsidR="00F91F83" w:rsidRPr="00F01F09" w:rsidRDefault="00F91F83" w:rsidP="00F91F83"/>
          <w:p w14:paraId="346B3DFD" w14:textId="77777777" w:rsidR="00F91F83" w:rsidRDefault="00F91F83" w:rsidP="00F91F83">
            <w:pPr>
              <w:rPr>
                <w:color w:val="000000" w:themeColor="text1"/>
              </w:rPr>
            </w:pPr>
          </w:p>
          <w:p w14:paraId="5D46CDBB" w14:textId="77777777" w:rsidR="00F91F83" w:rsidRDefault="00F91F83" w:rsidP="00F91F83"/>
          <w:p w14:paraId="0FFE96D4" w14:textId="77777777" w:rsidR="00F91F83" w:rsidRPr="004B1C61" w:rsidRDefault="00F91F83" w:rsidP="004B1C61">
            <w:pPr>
              <w:spacing w:line="360" w:lineRule="auto"/>
              <w:rPr>
                <w:rStyle w:val="Enfasicorsivo"/>
                <w:rFonts w:ascii="Garamond" w:hAnsi="Garamond"/>
                <w:i w:val="0"/>
                <w:iCs w:val="0"/>
                <w:color w:val="000000" w:themeColor="text1"/>
                <w:sz w:val="26"/>
                <w:szCs w:val="26"/>
              </w:rPr>
            </w:pPr>
            <w:r w:rsidRPr="004B1C61">
              <w:rPr>
                <w:rStyle w:val="Enfasicorsivo"/>
                <w:rFonts w:ascii="Garamond" w:hAnsi="Garamond"/>
                <w:i w:val="0"/>
                <w:iCs w:val="0"/>
                <w:color w:val="000000" w:themeColor="text1"/>
                <w:sz w:val="26"/>
                <w:szCs w:val="26"/>
              </w:rPr>
              <w:t>Giuseppe Avanzato</w:t>
            </w:r>
          </w:p>
          <w:p w14:paraId="34ED028E" w14:textId="77777777" w:rsidR="00F91F83" w:rsidRPr="004B1C61" w:rsidRDefault="00F91F83" w:rsidP="004B1C61">
            <w:pPr>
              <w:spacing w:line="360" w:lineRule="auto"/>
              <w:rPr>
                <w:rStyle w:val="Enfasicorsivo"/>
                <w:rFonts w:ascii="Garamond" w:hAnsi="Garamond"/>
                <w:i w:val="0"/>
                <w:iCs w:val="0"/>
                <w:color w:val="000000" w:themeColor="text1"/>
                <w:sz w:val="26"/>
                <w:szCs w:val="26"/>
              </w:rPr>
            </w:pPr>
            <w:r w:rsidRPr="004B1C61">
              <w:rPr>
                <w:rStyle w:val="Enfasicorsivo"/>
                <w:rFonts w:ascii="Garamond" w:hAnsi="Garamond"/>
                <w:i w:val="0"/>
                <w:iCs w:val="0"/>
                <w:color w:val="000000" w:themeColor="text1"/>
                <w:sz w:val="26"/>
                <w:szCs w:val="26"/>
              </w:rPr>
              <w:t>Nicolò La Barbera</w:t>
            </w:r>
          </w:p>
          <w:p w14:paraId="0387DCA1" w14:textId="03181BC6" w:rsidR="00F91F83" w:rsidRDefault="00F91F83" w:rsidP="004B1C61">
            <w:pPr>
              <w:spacing w:line="360" w:lineRule="auto"/>
              <w:rPr>
                <w:rStyle w:val="Enfasicorsivo"/>
                <w:rFonts w:ascii="Garamond" w:hAnsi="Garamond"/>
                <w:i w:val="0"/>
                <w:iCs w:val="0"/>
                <w:color w:val="000000" w:themeColor="text1"/>
                <w:sz w:val="26"/>
                <w:szCs w:val="26"/>
              </w:rPr>
            </w:pPr>
            <w:r w:rsidRPr="004B1C61">
              <w:rPr>
                <w:rStyle w:val="Enfasicorsivo"/>
                <w:rFonts w:ascii="Garamond" w:hAnsi="Garamond"/>
                <w:i w:val="0"/>
                <w:iCs w:val="0"/>
                <w:color w:val="000000" w:themeColor="text1"/>
                <w:sz w:val="26"/>
                <w:szCs w:val="26"/>
              </w:rPr>
              <w:t>Pasquale Saggese</w:t>
            </w:r>
          </w:p>
          <w:p w14:paraId="4EEE3214" w14:textId="77777777" w:rsidR="00263F04" w:rsidRPr="004B1C61" w:rsidRDefault="00263F04" w:rsidP="004B1C61">
            <w:pPr>
              <w:spacing w:line="360" w:lineRule="auto"/>
              <w:rPr>
                <w:rFonts w:ascii="Times New Roman" w:hAnsi="Times New Roman"/>
                <w:b/>
                <w:i/>
                <w:iCs/>
                <w:sz w:val="26"/>
                <w:szCs w:val="26"/>
              </w:rPr>
            </w:pPr>
          </w:p>
          <w:p w14:paraId="0D9F254B" w14:textId="77777777" w:rsidR="008F2E69" w:rsidRPr="007E3B98" w:rsidRDefault="008F2E69" w:rsidP="00B40AEF">
            <w:pPr>
              <w:pStyle w:val="Titolo5"/>
              <w:spacing w:line="300" w:lineRule="auto"/>
              <w:outlineLvl w:val="4"/>
            </w:pPr>
          </w:p>
        </w:tc>
      </w:tr>
    </w:tbl>
    <w:p w14:paraId="6E0DEF1D" w14:textId="77777777" w:rsidR="00022EB7" w:rsidRDefault="00022EB7" w:rsidP="008F2E69">
      <w:pPr>
        <w:spacing w:line="300" w:lineRule="auto"/>
        <w:rPr>
          <w:rFonts w:ascii="Times New Roman" w:hAnsi="Times New Roman" w:cs="Times New Roman"/>
          <w:b/>
          <w:sz w:val="26"/>
          <w:szCs w:val="26"/>
        </w:rPr>
      </w:pPr>
    </w:p>
    <w:p w14:paraId="279B21EC" w14:textId="77777777" w:rsidR="00022EB7" w:rsidRDefault="00022EB7" w:rsidP="008F2E69">
      <w:pPr>
        <w:spacing w:line="300" w:lineRule="auto"/>
        <w:rPr>
          <w:rFonts w:ascii="Times New Roman" w:hAnsi="Times New Roman" w:cs="Times New Roman"/>
          <w:b/>
          <w:sz w:val="26"/>
          <w:szCs w:val="26"/>
        </w:rPr>
      </w:pPr>
    </w:p>
    <w:p w14:paraId="05713447" w14:textId="77777777" w:rsidR="00022EB7" w:rsidRDefault="00022EB7" w:rsidP="008F2E69">
      <w:pPr>
        <w:spacing w:line="300" w:lineRule="auto"/>
        <w:rPr>
          <w:rFonts w:ascii="Times New Roman" w:hAnsi="Times New Roman" w:cs="Times New Roman"/>
          <w:b/>
          <w:sz w:val="26"/>
          <w:szCs w:val="26"/>
        </w:rPr>
      </w:pPr>
    </w:p>
    <w:p w14:paraId="62EF3D97" w14:textId="28885C9A" w:rsidR="008F2E69" w:rsidRPr="007E3B98" w:rsidRDefault="005B2CE0" w:rsidP="008F2E69">
      <w:pPr>
        <w:spacing w:line="300" w:lineRule="auto"/>
        <w:ind w:left="426"/>
        <w:rPr>
          <w:rFonts w:ascii="Garamond" w:hAnsi="Garamond" w:cs="Times New Roman"/>
          <w:smallCaps/>
          <w:sz w:val="26"/>
          <w:szCs w:val="26"/>
        </w:rPr>
      </w:pPr>
      <w:r>
        <w:rPr>
          <w:rFonts w:ascii="Garamond" w:hAnsi="Garamond" w:cs="Times New Roman"/>
          <w:smallCaps/>
          <w:sz w:val="26"/>
          <w:szCs w:val="26"/>
        </w:rPr>
        <w:t>5</w:t>
      </w:r>
      <w:r w:rsidR="008F2E69">
        <w:rPr>
          <w:rFonts w:ascii="Garamond" w:hAnsi="Garamond" w:cs="Times New Roman"/>
          <w:smallCaps/>
          <w:sz w:val="26"/>
          <w:szCs w:val="26"/>
        </w:rPr>
        <w:t xml:space="preserve"> agost</w:t>
      </w:r>
      <w:r w:rsidR="008F2E69" w:rsidRPr="007E3B98">
        <w:rPr>
          <w:rFonts w:ascii="Garamond" w:hAnsi="Garamond" w:cs="Times New Roman"/>
          <w:smallCaps/>
          <w:sz w:val="26"/>
          <w:szCs w:val="26"/>
        </w:rPr>
        <w:t>o 2020</w:t>
      </w:r>
    </w:p>
    <w:p w14:paraId="0F1AB3BC" w14:textId="77777777" w:rsidR="008F2E69" w:rsidRPr="007E3B98" w:rsidRDefault="008F2E69" w:rsidP="008F2E69">
      <w:pPr>
        <w:spacing w:line="300" w:lineRule="auto"/>
        <w:rPr>
          <w:rFonts w:cstheme="minorHAnsi"/>
          <w:b/>
          <w:smallCaps/>
          <w:sz w:val="24"/>
          <w:szCs w:val="24"/>
        </w:rPr>
        <w:sectPr w:rsidR="008F2E69" w:rsidRPr="007E3B98" w:rsidSect="00B40AEF">
          <w:headerReference w:type="even" r:id="rId10"/>
          <w:headerReference w:type="default" r:id="rId11"/>
          <w:footerReference w:type="even" r:id="rId12"/>
          <w:footerReference w:type="default" r:id="rId13"/>
          <w:headerReference w:type="first" r:id="rId14"/>
          <w:footerReference w:type="first" r:id="rId15"/>
          <w:pgSz w:w="11906" w:h="16838"/>
          <w:pgMar w:top="1871" w:right="1418" w:bottom="1134" w:left="1418" w:header="709" w:footer="709" w:gutter="0"/>
          <w:cols w:space="708"/>
          <w:titlePg/>
          <w:docGrid w:linePitch="360"/>
        </w:sectPr>
      </w:pPr>
    </w:p>
    <w:p w14:paraId="2744023C" w14:textId="77777777" w:rsidR="008F2E69" w:rsidRPr="007E3B98" w:rsidRDefault="008F2E69" w:rsidP="008F2E69">
      <w:pPr>
        <w:spacing w:line="300" w:lineRule="auto"/>
        <w:rPr>
          <w:rFonts w:cstheme="minorHAnsi"/>
          <w:b/>
          <w:smallCaps/>
          <w:sz w:val="28"/>
          <w:szCs w:val="28"/>
        </w:rPr>
      </w:pPr>
      <w:r w:rsidRPr="007E3B98">
        <w:rPr>
          <w:rFonts w:cstheme="minorHAnsi"/>
          <w:b/>
          <w:smallCaps/>
          <w:sz w:val="28"/>
          <w:szCs w:val="28"/>
        </w:rPr>
        <w:lastRenderedPageBreak/>
        <w:t>Abstract</w:t>
      </w:r>
    </w:p>
    <w:p w14:paraId="77168977" w14:textId="2D9DF602" w:rsidR="007E7A02" w:rsidRPr="007E7A02" w:rsidRDefault="007E7A02" w:rsidP="007E7A02">
      <w:pPr>
        <w:spacing w:after="120" w:line="300" w:lineRule="auto"/>
        <w:jc w:val="both"/>
        <w:rPr>
          <w:rFonts w:cstheme="minorHAnsi"/>
          <w:i/>
          <w:szCs w:val="24"/>
        </w:rPr>
      </w:pPr>
      <w:r w:rsidRPr="007E7A02">
        <w:rPr>
          <w:rFonts w:cstheme="minorHAnsi"/>
          <w:i/>
          <w:szCs w:val="24"/>
        </w:rPr>
        <w:t>Il presente documento esamina la disciplina prevista dal comma 4 dell</w:t>
      </w:r>
      <w:r w:rsidR="003442A8">
        <w:rPr>
          <w:rFonts w:cstheme="minorHAnsi"/>
          <w:i/>
          <w:szCs w:val="24"/>
        </w:rPr>
        <w:t>’</w:t>
      </w:r>
      <w:r w:rsidRPr="007E7A02">
        <w:rPr>
          <w:rFonts w:cstheme="minorHAnsi"/>
          <w:i/>
          <w:szCs w:val="24"/>
        </w:rPr>
        <w:t>articolo 25 del decreto</w:t>
      </w:r>
      <w:r w:rsidR="00B67591">
        <w:rPr>
          <w:rFonts w:cstheme="minorHAnsi"/>
          <w:i/>
          <w:szCs w:val="24"/>
        </w:rPr>
        <w:t>-</w:t>
      </w:r>
      <w:r w:rsidRPr="007E7A02">
        <w:rPr>
          <w:rFonts w:cstheme="minorHAnsi"/>
          <w:i/>
          <w:szCs w:val="24"/>
        </w:rPr>
        <w:t xml:space="preserve">legge 19 maggio 2020, n. 34 </w:t>
      </w:r>
      <w:r w:rsidR="00FC24E4">
        <w:rPr>
          <w:rFonts w:cstheme="minorHAnsi"/>
          <w:i/>
          <w:szCs w:val="24"/>
        </w:rPr>
        <w:t>(</w:t>
      </w:r>
      <w:r w:rsidR="00B67591">
        <w:rPr>
          <w:rFonts w:cstheme="minorHAnsi"/>
          <w:i/>
          <w:szCs w:val="24"/>
        </w:rPr>
        <w:t xml:space="preserve">c.d. </w:t>
      </w:r>
      <w:r w:rsidR="00FC24E4">
        <w:rPr>
          <w:rFonts w:cstheme="minorHAnsi"/>
          <w:i/>
          <w:szCs w:val="24"/>
        </w:rPr>
        <w:t xml:space="preserve">Decreto “Rilancio”) </w:t>
      </w:r>
      <w:r w:rsidRPr="007E7A02">
        <w:rPr>
          <w:rFonts w:cstheme="minorHAnsi"/>
          <w:i/>
          <w:szCs w:val="24"/>
        </w:rPr>
        <w:t xml:space="preserve">in materia di contributi a fondo perduto a favore dei contribuenti aventi il domicilio fiscale o la sede operativa nel territorio di comuni colpiti da eventi calamitosi (sismi, alluvioni o altri eventi naturali avversi). </w:t>
      </w:r>
    </w:p>
    <w:p w14:paraId="36A499FC" w14:textId="1FF383AB" w:rsidR="007E7A02" w:rsidRPr="007E7A02" w:rsidRDefault="007E7A02" w:rsidP="007E7A02">
      <w:pPr>
        <w:spacing w:after="120" w:line="300" w:lineRule="auto"/>
        <w:jc w:val="both"/>
        <w:rPr>
          <w:rFonts w:cstheme="minorHAnsi"/>
          <w:i/>
          <w:szCs w:val="24"/>
        </w:rPr>
      </w:pPr>
      <w:r w:rsidRPr="007E7A02">
        <w:rPr>
          <w:rFonts w:cstheme="minorHAnsi"/>
          <w:i/>
          <w:szCs w:val="24"/>
        </w:rPr>
        <w:t>Si tratta di una norma derogatoria rispetto alle regole generali fissate dal decreto ai fini dell</w:t>
      </w:r>
      <w:r w:rsidR="003442A8">
        <w:rPr>
          <w:rFonts w:cstheme="minorHAnsi"/>
          <w:i/>
          <w:szCs w:val="24"/>
        </w:rPr>
        <w:t>’</w:t>
      </w:r>
      <w:r w:rsidRPr="007E7A02">
        <w:rPr>
          <w:rFonts w:cstheme="minorHAnsi"/>
          <w:i/>
          <w:szCs w:val="24"/>
        </w:rPr>
        <w:t>eroga</w:t>
      </w:r>
      <w:r w:rsidR="00B67591">
        <w:rPr>
          <w:rFonts w:cstheme="minorHAnsi"/>
          <w:i/>
          <w:szCs w:val="24"/>
        </w:rPr>
        <w:softHyphen/>
      </w:r>
      <w:r w:rsidRPr="007E7A02">
        <w:rPr>
          <w:rFonts w:cstheme="minorHAnsi"/>
          <w:i/>
          <w:szCs w:val="24"/>
        </w:rPr>
        <w:t>zione dei fondi in parola, in quanto prevede condizioni più favorevol</w:t>
      </w:r>
      <w:r>
        <w:rPr>
          <w:rFonts w:cstheme="minorHAnsi"/>
          <w:i/>
          <w:szCs w:val="24"/>
        </w:rPr>
        <w:t>i</w:t>
      </w:r>
      <w:r w:rsidRPr="007E7A02">
        <w:rPr>
          <w:rFonts w:cstheme="minorHAnsi"/>
          <w:i/>
          <w:szCs w:val="24"/>
        </w:rPr>
        <w:t xml:space="preserve"> per l</w:t>
      </w:r>
      <w:r w:rsidR="003442A8">
        <w:rPr>
          <w:rFonts w:cstheme="minorHAnsi"/>
          <w:i/>
          <w:szCs w:val="24"/>
        </w:rPr>
        <w:t>’</w:t>
      </w:r>
      <w:r w:rsidRPr="007E7A02">
        <w:rPr>
          <w:rFonts w:cstheme="minorHAnsi"/>
          <w:i/>
          <w:szCs w:val="24"/>
        </w:rPr>
        <w:t xml:space="preserve">erogazione dei contributi in favore dei soggetti citati, in considerazione della pregressa situazione di difficoltà economica in cui </w:t>
      </w:r>
      <w:r w:rsidR="00AD09A1">
        <w:rPr>
          <w:rFonts w:cstheme="minorHAnsi"/>
          <w:i/>
          <w:szCs w:val="24"/>
        </w:rPr>
        <w:t xml:space="preserve">gli stessi </w:t>
      </w:r>
      <w:r w:rsidRPr="007E7A02">
        <w:rPr>
          <w:rFonts w:cstheme="minorHAnsi"/>
          <w:i/>
          <w:szCs w:val="24"/>
        </w:rPr>
        <w:t>versavano a causa delle calamità intervenute nei territ</w:t>
      </w:r>
      <w:r w:rsidR="005D3B34">
        <w:rPr>
          <w:rFonts w:cstheme="minorHAnsi"/>
          <w:i/>
          <w:szCs w:val="24"/>
        </w:rPr>
        <w:t>ori i</w:t>
      </w:r>
      <w:r w:rsidRPr="007E7A02">
        <w:rPr>
          <w:rFonts w:cstheme="minorHAnsi"/>
          <w:i/>
          <w:szCs w:val="24"/>
        </w:rPr>
        <w:t>n cui esercitavano la loro attività economica.</w:t>
      </w:r>
    </w:p>
    <w:p w14:paraId="63B426D8" w14:textId="3C5A4430" w:rsidR="008F2E69" w:rsidRPr="007E7A02" w:rsidRDefault="007E7A02" w:rsidP="007E7A02">
      <w:pPr>
        <w:spacing w:after="120" w:line="300" w:lineRule="auto"/>
        <w:jc w:val="both"/>
        <w:rPr>
          <w:rFonts w:cstheme="minorHAnsi"/>
          <w:i/>
          <w:szCs w:val="24"/>
        </w:rPr>
      </w:pPr>
      <w:r w:rsidRPr="007E7A02">
        <w:rPr>
          <w:rFonts w:cstheme="minorHAnsi"/>
          <w:i/>
          <w:szCs w:val="24"/>
        </w:rPr>
        <w:t>L</w:t>
      </w:r>
      <w:r w:rsidR="003442A8">
        <w:rPr>
          <w:rFonts w:cstheme="minorHAnsi"/>
          <w:i/>
          <w:szCs w:val="24"/>
        </w:rPr>
        <w:t>’</w:t>
      </w:r>
      <w:r w:rsidRPr="007E7A02">
        <w:rPr>
          <w:rFonts w:cstheme="minorHAnsi"/>
          <w:i/>
          <w:szCs w:val="24"/>
        </w:rPr>
        <w:t>elaborato ha lo scopo di fornire chiarimenti e precisazioni in merito alla specifica disciplina fissata dall</w:t>
      </w:r>
      <w:r w:rsidR="003442A8">
        <w:rPr>
          <w:rFonts w:cstheme="minorHAnsi"/>
          <w:i/>
          <w:szCs w:val="24"/>
        </w:rPr>
        <w:t>’</w:t>
      </w:r>
      <w:r w:rsidRPr="007E7A02">
        <w:rPr>
          <w:rFonts w:cstheme="minorHAnsi"/>
          <w:i/>
          <w:szCs w:val="24"/>
        </w:rPr>
        <w:t xml:space="preserve">ultimo periodo del prefato comma 4, </w:t>
      </w:r>
      <w:r w:rsidR="000A27F7">
        <w:rPr>
          <w:rFonts w:cstheme="minorHAnsi"/>
          <w:i/>
          <w:szCs w:val="24"/>
        </w:rPr>
        <w:t>nonché</w:t>
      </w:r>
      <w:r w:rsidR="00FC24E4">
        <w:rPr>
          <w:rFonts w:cstheme="minorHAnsi"/>
          <w:i/>
          <w:szCs w:val="24"/>
        </w:rPr>
        <w:t xml:space="preserve"> </w:t>
      </w:r>
      <w:r w:rsidRPr="007E7A02">
        <w:rPr>
          <w:rFonts w:cstheme="minorHAnsi"/>
          <w:i/>
          <w:szCs w:val="24"/>
        </w:rPr>
        <w:t>utili suggerimenti operativi in merito all</w:t>
      </w:r>
      <w:r w:rsidR="003442A8">
        <w:rPr>
          <w:rFonts w:cstheme="minorHAnsi"/>
          <w:i/>
          <w:szCs w:val="24"/>
        </w:rPr>
        <w:t>’</w:t>
      </w:r>
      <w:r w:rsidRPr="007E7A02">
        <w:rPr>
          <w:rFonts w:cstheme="minorHAnsi"/>
          <w:i/>
          <w:szCs w:val="24"/>
        </w:rPr>
        <w:t>individua</w:t>
      </w:r>
      <w:r w:rsidR="000A27F7">
        <w:rPr>
          <w:rFonts w:cstheme="minorHAnsi"/>
          <w:i/>
          <w:szCs w:val="24"/>
        </w:rPr>
        <w:softHyphen/>
      </w:r>
      <w:r w:rsidRPr="007E7A02">
        <w:rPr>
          <w:rFonts w:cstheme="minorHAnsi"/>
          <w:i/>
          <w:szCs w:val="24"/>
        </w:rPr>
        <w:t xml:space="preserve">zione dei </w:t>
      </w:r>
      <w:r w:rsidR="00FC24E4">
        <w:rPr>
          <w:rFonts w:cstheme="minorHAnsi"/>
          <w:i/>
          <w:szCs w:val="24"/>
        </w:rPr>
        <w:t>C</w:t>
      </w:r>
      <w:r w:rsidRPr="007E7A02">
        <w:rPr>
          <w:rFonts w:cstheme="minorHAnsi"/>
          <w:i/>
          <w:szCs w:val="24"/>
        </w:rPr>
        <w:t>omuni interessati dalle delibere emergenziali rilevanti ai fini dell</w:t>
      </w:r>
      <w:r w:rsidR="003442A8">
        <w:rPr>
          <w:rFonts w:cstheme="minorHAnsi"/>
          <w:i/>
          <w:szCs w:val="24"/>
        </w:rPr>
        <w:t>’</w:t>
      </w:r>
      <w:r w:rsidRPr="007E7A02">
        <w:rPr>
          <w:rFonts w:cstheme="minorHAnsi"/>
          <w:i/>
          <w:szCs w:val="24"/>
        </w:rPr>
        <w:t>accesso alla disciplina derogatoria citata.</w:t>
      </w:r>
      <w:r w:rsidR="00FC24E4">
        <w:rPr>
          <w:rFonts w:cstheme="minorHAnsi"/>
          <w:i/>
          <w:szCs w:val="24"/>
        </w:rPr>
        <w:t xml:space="preserve"> Tema di particolare delicatezza, tenuto conto dei risvolti </w:t>
      </w:r>
      <w:r w:rsidR="000A27F7">
        <w:rPr>
          <w:rFonts w:cstheme="minorHAnsi"/>
          <w:i/>
          <w:szCs w:val="24"/>
        </w:rPr>
        <w:t xml:space="preserve">anche </w:t>
      </w:r>
      <w:r w:rsidR="00FC24E4">
        <w:rPr>
          <w:rFonts w:cstheme="minorHAnsi"/>
          <w:i/>
          <w:szCs w:val="24"/>
        </w:rPr>
        <w:t>penali che possono derivare nei casi di percezione del contributo in tutto o in parte non spettante</w:t>
      </w:r>
      <w:r w:rsidR="00791B40">
        <w:rPr>
          <w:rFonts w:cstheme="minorHAnsi"/>
          <w:i/>
          <w:szCs w:val="24"/>
        </w:rPr>
        <w:t>.</w:t>
      </w:r>
    </w:p>
    <w:p w14:paraId="1143258E" w14:textId="77777777" w:rsidR="008F2E69" w:rsidRPr="007E7A02" w:rsidRDefault="008F2E69" w:rsidP="008F2E69">
      <w:pPr>
        <w:spacing w:line="300" w:lineRule="auto"/>
        <w:jc w:val="both"/>
        <w:rPr>
          <w:rFonts w:cstheme="minorHAnsi"/>
          <w:szCs w:val="24"/>
        </w:rPr>
      </w:pPr>
    </w:p>
    <w:p w14:paraId="58048071" w14:textId="77777777" w:rsidR="008F2E69" w:rsidRDefault="008F2E69" w:rsidP="008F2E69">
      <w:pPr>
        <w:rPr>
          <w:rFonts w:cstheme="minorHAnsi"/>
          <w:i/>
          <w:szCs w:val="24"/>
        </w:rPr>
      </w:pPr>
      <w:r>
        <w:rPr>
          <w:rFonts w:cstheme="minorHAnsi"/>
          <w:i/>
          <w:szCs w:val="24"/>
        </w:rPr>
        <w:br w:type="page"/>
      </w:r>
    </w:p>
    <w:p w14:paraId="3FC0504F" w14:textId="77777777" w:rsidR="008F2E69" w:rsidRDefault="008F2E69" w:rsidP="00D87CA2">
      <w:pPr>
        <w:spacing w:after="0"/>
        <w:jc w:val="both"/>
        <w:rPr>
          <w:b/>
        </w:rPr>
      </w:pPr>
    </w:p>
    <w:p w14:paraId="4FD5B7B2" w14:textId="77777777" w:rsidR="008F2E69" w:rsidRPr="007E3B98" w:rsidRDefault="008F2E69" w:rsidP="008F2E69">
      <w:pPr>
        <w:spacing w:line="300" w:lineRule="auto"/>
        <w:rPr>
          <w:rFonts w:cstheme="minorHAnsi"/>
          <w:b/>
          <w:smallCaps/>
          <w:sz w:val="28"/>
          <w:szCs w:val="28"/>
        </w:rPr>
      </w:pPr>
      <w:r w:rsidRPr="007E3B98">
        <w:rPr>
          <w:rFonts w:cstheme="minorHAnsi"/>
          <w:b/>
          <w:smallCaps/>
          <w:sz w:val="28"/>
          <w:szCs w:val="28"/>
        </w:rPr>
        <w:t>Sommario</w:t>
      </w:r>
    </w:p>
    <w:p w14:paraId="54F50F10" w14:textId="77777777" w:rsidR="008F2E69" w:rsidRPr="008F2E69" w:rsidRDefault="008F2E69" w:rsidP="008F2E69">
      <w:pPr>
        <w:spacing w:line="300" w:lineRule="auto"/>
        <w:jc w:val="both"/>
        <w:rPr>
          <w:rFonts w:cstheme="minorHAnsi"/>
          <w:szCs w:val="24"/>
        </w:rPr>
      </w:pPr>
    </w:p>
    <w:sdt>
      <w:sdtPr>
        <w:rPr>
          <w:b/>
          <w:bCs/>
        </w:rPr>
        <w:id w:val="-2078280315"/>
        <w:docPartObj>
          <w:docPartGallery w:val="Table of Contents"/>
          <w:docPartUnique/>
        </w:docPartObj>
      </w:sdtPr>
      <w:sdtEndPr>
        <w:rPr>
          <w:b w:val="0"/>
          <w:bCs w:val="0"/>
        </w:rPr>
      </w:sdtEndPr>
      <w:sdtContent>
        <w:p w14:paraId="34737784" w14:textId="0484BAB8" w:rsidR="00791B40" w:rsidRDefault="008F2E69">
          <w:pPr>
            <w:pStyle w:val="Sommario1"/>
            <w:rPr>
              <w:rFonts w:eastAsiaTheme="minorEastAsia"/>
              <w:noProof/>
              <w:lang w:eastAsia="it-IT"/>
            </w:rPr>
          </w:pPr>
          <w:r>
            <w:fldChar w:fldCharType="begin"/>
          </w:r>
          <w:r>
            <w:instrText xml:space="preserve"> TOC \o "1-3" \h \z \u </w:instrText>
          </w:r>
          <w:r>
            <w:fldChar w:fldCharType="separate"/>
          </w:r>
          <w:hyperlink w:anchor="_Toc47523274" w:history="1">
            <w:r w:rsidR="00791B40" w:rsidRPr="007F7907">
              <w:rPr>
                <w:rStyle w:val="Collegamentoipertestuale"/>
                <w:noProof/>
              </w:rPr>
              <w:t>1.</w:t>
            </w:r>
            <w:r w:rsidR="00791B40">
              <w:rPr>
                <w:rFonts w:eastAsiaTheme="minorEastAsia"/>
                <w:noProof/>
                <w:lang w:eastAsia="it-IT"/>
              </w:rPr>
              <w:tab/>
            </w:r>
            <w:r w:rsidR="00791B40" w:rsidRPr="007F7907">
              <w:rPr>
                <w:rStyle w:val="Collegamentoipertestuale"/>
                <w:noProof/>
              </w:rPr>
              <w:t>Premessa</w:t>
            </w:r>
            <w:r w:rsidR="00791B40">
              <w:rPr>
                <w:noProof/>
                <w:webHidden/>
              </w:rPr>
              <w:tab/>
            </w:r>
            <w:r w:rsidR="00791B40">
              <w:rPr>
                <w:noProof/>
                <w:webHidden/>
              </w:rPr>
              <w:fldChar w:fldCharType="begin"/>
            </w:r>
            <w:r w:rsidR="00791B40">
              <w:rPr>
                <w:noProof/>
                <w:webHidden/>
              </w:rPr>
              <w:instrText xml:space="preserve"> PAGEREF _Toc47523274 \h </w:instrText>
            </w:r>
            <w:r w:rsidR="00791B40">
              <w:rPr>
                <w:noProof/>
                <w:webHidden/>
              </w:rPr>
            </w:r>
            <w:r w:rsidR="00791B40">
              <w:rPr>
                <w:noProof/>
                <w:webHidden/>
              </w:rPr>
              <w:fldChar w:fldCharType="separate"/>
            </w:r>
            <w:r w:rsidR="00791B40">
              <w:rPr>
                <w:noProof/>
                <w:webHidden/>
              </w:rPr>
              <w:t>4</w:t>
            </w:r>
            <w:r w:rsidR="00791B40">
              <w:rPr>
                <w:noProof/>
                <w:webHidden/>
              </w:rPr>
              <w:fldChar w:fldCharType="end"/>
            </w:r>
          </w:hyperlink>
        </w:p>
        <w:p w14:paraId="4CBCDBBE" w14:textId="22975EE6" w:rsidR="00791B40" w:rsidRDefault="00791B40">
          <w:pPr>
            <w:pStyle w:val="Sommario1"/>
            <w:rPr>
              <w:rFonts w:eastAsiaTheme="minorEastAsia"/>
              <w:noProof/>
              <w:lang w:eastAsia="it-IT"/>
            </w:rPr>
          </w:pPr>
          <w:hyperlink w:anchor="_Toc47523275" w:history="1">
            <w:r w:rsidRPr="007F7907">
              <w:rPr>
                <w:rStyle w:val="Collegamentoipertestuale"/>
                <w:noProof/>
              </w:rPr>
              <w:t>2.</w:t>
            </w:r>
            <w:r>
              <w:rPr>
                <w:rFonts w:eastAsiaTheme="minorEastAsia"/>
                <w:noProof/>
                <w:lang w:eastAsia="it-IT"/>
              </w:rPr>
              <w:tab/>
            </w:r>
            <w:r w:rsidRPr="007F7907">
              <w:rPr>
                <w:rStyle w:val="Collegamentoipertestuale"/>
                <w:noProof/>
              </w:rPr>
              <w:t>La deroga in favore dei soggetti localizzati in Comuni colpiti da eventi calamitosi</w:t>
            </w:r>
            <w:r>
              <w:rPr>
                <w:noProof/>
                <w:webHidden/>
              </w:rPr>
              <w:tab/>
            </w:r>
            <w:r>
              <w:rPr>
                <w:noProof/>
                <w:webHidden/>
              </w:rPr>
              <w:fldChar w:fldCharType="begin"/>
            </w:r>
            <w:r>
              <w:rPr>
                <w:noProof/>
                <w:webHidden/>
              </w:rPr>
              <w:instrText xml:space="preserve"> PAGEREF _Toc47523275 \h </w:instrText>
            </w:r>
            <w:r>
              <w:rPr>
                <w:noProof/>
                <w:webHidden/>
              </w:rPr>
            </w:r>
            <w:r>
              <w:rPr>
                <w:noProof/>
                <w:webHidden/>
              </w:rPr>
              <w:fldChar w:fldCharType="separate"/>
            </w:r>
            <w:r>
              <w:rPr>
                <w:noProof/>
                <w:webHidden/>
              </w:rPr>
              <w:t>5</w:t>
            </w:r>
            <w:r>
              <w:rPr>
                <w:noProof/>
                <w:webHidden/>
              </w:rPr>
              <w:fldChar w:fldCharType="end"/>
            </w:r>
          </w:hyperlink>
        </w:p>
        <w:p w14:paraId="0446EB3C" w14:textId="0A74C7AE" w:rsidR="00791B40" w:rsidRDefault="00791B40">
          <w:pPr>
            <w:pStyle w:val="Sommario1"/>
            <w:rPr>
              <w:rFonts w:eastAsiaTheme="minorEastAsia"/>
              <w:noProof/>
              <w:lang w:eastAsia="it-IT"/>
            </w:rPr>
          </w:pPr>
          <w:hyperlink w:anchor="_Toc47523276" w:history="1">
            <w:r w:rsidRPr="007F7907">
              <w:rPr>
                <w:rStyle w:val="Collegamentoipertestuale"/>
                <w:noProof/>
              </w:rPr>
              <w:t>3.</w:t>
            </w:r>
            <w:r>
              <w:rPr>
                <w:rFonts w:eastAsiaTheme="minorEastAsia"/>
                <w:noProof/>
                <w:lang w:eastAsia="it-IT"/>
              </w:rPr>
              <w:tab/>
            </w:r>
            <w:r w:rsidRPr="007F7907">
              <w:rPr>
                <w:rStyle w:val="Collegamentoipertestuale"/>
                <w:noProof/>
              </w:rPr>
              <w:t xml:space="preserve">La </w:t>
            </w:r>
            <w:r w:rsidRPr="007F7907">
              <w:rPr>
                <w:rStyle w:val="Collegamentoipertestuale"/>
                <w:i/>
                <w:iCs/>
                <w:noProof/>
              </w:rPr>
              <w:t>ratio</w:t>
            </w:r>
            <w:r w:rsidRPr="007F7907">
              <w:rPr>
                <w:rStyle w:val="Collegamentoipertestuale"/>
                <w:noProof/>
              </w:rPr>
              <w:t xml:space="preserve"> della norma</w:t>
            </w:r>
            <w:r>
              <w:rPr>
                <w:noProof/>
                <w:webHidden/>
              </w:rPr>
              <w:tab/>
            </w:r>
            <w:r>
              <w:rPr>
                <w:noProof/>
                <w:webHidden/>
              </w:rPr>
              <w:fldChar w:fldCharType="begin"/>
            </w:r>
            <w:r>
              <w:rPr>
                <w:noProof/>
                <w:webHidden/>
              </w:rPr>
              <w:instrText xml:space="preserve"> PAGEREF _Toc47523276 \h </w:instrText>
            </w:r>
            <w:r>
              <w:rPr>
                <w:noProof/>
                <w:webHidden/>
              </w:rPr>
            </w:r>
            <w:r>
              <w:rPr>
                <w:noProof/>
                <w:webHidden/>
              </w:rPr>
              <w:fldChar w:fldCharType="separate"/>
            </w:r>
            <w:r>
              <w:rPr>
                <w:noProof/>
                <w:webHidden/>
              </w:rPr>
              <w:t>5</w:t>
            </w:r>
            <w:r>
              <w:rPr>
                <w:noProof/>
                <w:webHidden/>
              </w:rPr>
              <w:fldChar w:fldCharType="end"/>
            </w:r>
          </w:hyperlink>
        </w:p>
        <w:p w14:paraId="2FBAFCCB" w14:textId="204A9274" w:rsidR="00791B40" w:rsidRDefault="00791B40">
          <w:pPr>
            <w:pStyle w:val="Sommario1"/>
            <w:rPr>
              <w:rFonts w:eastAsiaTheme="minorEastAsia"/>
              <w:noProof/>
              <w:lang w:eastAsia="it-IT"/>
            </w:rPr>
          </w:pPr>
          <w:hyperlink w:anchor="_Toc47523277" w:history="1">
            <w:r w:rsidRPr="007F7907">
              <w:rPr>
                <w:rStyle w:val="Collegamentoipertestuale"/>
                <w:noProof/>
              </w:rPr>
              <w:t>4.</w:t>
            </w:r>
            <w:r>
              <w:rPr>
                <w:rFonts w:eastAsiaTheme="minorEastAsia"/>
                <w:noProof/>
                <w:lang w:eastAsia="it-IT"/>
              </w:rPr>
              <w:tab/>
            </w:r>
            <w:r w:rsidRPr="007F7907">
              <w:rPr>
                <w:rStyle w:val="Collegamentoipertestuale"/>
                <w:noProof/>
              </w:rPr>
              <w:t>Lo stato di emergenza</w:t>
            </w:r>
            <w:r>
              <w:rPr>
                <w:noProof/>
                <w:webHidden/>
              </w:rPr>
              <w:tab/>
            </w:r>
            <w:r>
              <w:rPr>
                <w:noProof/>
                <w:webHidden/>
              </w:rPr>
              <w:fldChar w:fldCharType="begin"/>
            </w:r>
            <w:r>
              <w:rPr>
                <w:noProof/>
                <w:webHidden/>
              </w:rPr>
              <w:instrText xml:space="preserve"> PAGEREF _Toc47523277 \h </w:instrText>
            </w:r>
            <w:r>
              <w:rPr>
                <w:noProof/>
                <w:webHidden/>
              </w:rPr>
            </w:r>
            <w:r>
              <w:rPr>
                <w:noProof/>
                <w:webHidden/>
              </w:rPr>
              <w:fldChar w:fldCharType="separate"/>
            </w:r>
            <w:r>
              <w:rPr>
                <w:noProof/>
                <w:webHidden/>
              </w:rPr>
              <w:t>6</w:t>
            </w:r>
            <w:r>
              <w:rPr>
                <w:noProof/>
                <w:webHidden/>
              </w:rPr>
              <w:fldChar w:fldCharType="end"/>
            </w:r>
          </w:hyperlink>
        </w:p>
        <w:p w14:paraId="3380C0BA" w14:textId="47A58719" w:rsidR="00791B40" w:rsidRDefault="00791B40">
          <w:pPr>
            <w:pStyle w:val="Sommario1"/>
            <w:rPr>
              <w:rFonts w:eastAsiaTheme="minorEastAsia"/>
              <w:noProof/>
              <w:lang w:eastAsia="it-IT"/>
            </w:rPr>
          </w:pPr>
          <w:hyperlink w:anchor="_Toc47523278" w:history="1">
            <w:r w:rsidRPr="007F7907">
              <w:rPr>
                <w:rStyle w:val="Collegamentoipertestuale"/>
                <w:noProof/>
              </w:rPr>
              <w:t>5.</w:t>
            </w:r>
            <w:r>
              <w:rPr>
                <w:rFonts w:eastAsiaTheme="minorEastAsia"/>
                <w:noProof/>
                <w:lang w:eastAsia="it-IT"/>
              </w:rPr>
              <w:tab/>
            </w:r>
            <w:r w:rsidRPr="007F7907">
              <w:rPr>
                <w:rStyle w:val="Collegamentoipertestuale"/>
                <w:noProof/>
              </w:rPr>
              <w:t>Individuazione dei Comuni in stato di emergenza</w:t>
            </w:r>
            <w:r>
              <w:rPr>
                <w:noProof/>
                <w:webHidden/>
              </w:rPr>
              <w:tab/>
            </w:r>
            <w:r>
              <w:rPr>
                <w:noProof/>
                <w:webHidden/>
              </w:rPr>
              <w:fldChar w:fldCharType="begin"/>
            </w:r>
            <w:r>
              <w:rPr>
                <w:noProof/>
                <w:webHidden/>
              </w:rPr>
              <w:instrText xml:space="preserve"> PAGEREF _Toc47523278 \h </w:instrText>
            </w:r>
            <w:r>
              <w:rPr>
                <w:noProof/>
                <w:webHidden/>
              </w:rPr>
            </w:r>
            <w:r>
              <w:rPr>
                <w:noProof/>
                <w:webHidden/>
              </w:rPr>
              <w:fldChar w:fldCharType="separate"/>
            </w:r>
            <w:r>
              <w:rPr>
                <w:noProof/>
                <w:webHidden/>
              </w:rPr>
              <w:t>8</w:t>
            </w:r>
            <w:r>
              <w:rPr>
                <w:noProof/>
                <w:webHidden/>
              </w:rPr>
              <w:fldChar w:fldCharType="end"/>
            </w:r>
          </w:hyperlink>
        </w:p>
        <w:p w14:paraId="6D6E7643" w14:textId="156F2627" w:rsidR="00791B40" w:rsidRDefault="00791B40">
          <w:pPr>
            <w:pStyle w:val="Sommario1"/>
            <w:rPr>
              <w:rFonts w:eastAsiaTheme="minorEastAsia"/>
              <w:noProof/>
              <w:lang w:eastAsia="it-IT"/>
            </w:rPr>
          </w:pPr>
          <w:hyperlink w:anchor="_Toc47523279" w:history="1">
            <w:r w:rsidRPr="007F7907">
              <w:rPr>
                <w:rStyle w:val="Collegamentoipertestuale"/>
                <w:noProof/>
              </w:rPr>
              <w:t>6.</w:t>
            </w:r>
            <w:r>
              <w:rPr>
                <w:rFonts w:eastAsiaTheme="minorEastAsia"/>
                <w:noProof/>
                <w:lang w:eastAsia="it-IT"/>
              </w:rPr>
              <w:tab/>
            </w:r>
            <w:r w:rsidRPr="007F7907">
              <w:rPr>
                <w:rStyle w:val="Collegamentoipertestuale"/>
                <w:noProof/>
              </w:rPr>
              <w:t>Rilevanza dell’aspetto temporale in merito al domicilio fiscale/sede operativa nel Comune in emergenza</w:t>
            </w:r>
            <w:r>
              <w:rPr>
                <w:noProof/>
                <w:webHidden/>
              </w:rPr>
              <w:tab/>
            </w:r>
            <w:r>
              <w:rPr>
                <w:noProof/>
                <w:webHidden/>
              </w:rPr>
              <w:fldChar w:fldCharType="begin"/>
            </w:r>
            <w:r>
              <w:rPr>
                <w:noProof/>
                <w:webHidden/>
              </w:rPr>
              <w:instrText xml:space="preserve"> PAGEREF _Toc47523279 \h </w:instrText>
            </w:r>
            <w:r>
              <w:rPr>
                <w:noProof/>
                <w:webHidden/>
              </w:rPr>
            </w:r>
            <w:r>
              <w:rPr>
                <w:noProof/>
                <w:webHidden/>
              </w:rPr>
              <w:fldChar w:fldCharType="separate"/>
            </w:r>
            <w:r>
              <w:rPr>
                <w:noProof/>
                <w:webHidden/>
              </w:rPr>
              <w:t>9</w:t>
            </w:r>
            <w:r>
              <w:rPr>
                <w:noProof/>
                <w:webHidden/>
              </w:rPr>
              <w:fldChar w:fldCharType="end"/>
            </w:r>
          </w:hyperlink>
        </w:p>
        <w:p w14:paraId="41BBC840" w14:textId="6D896F9D" w:rsidR="00791B40" w:rsidRDefault="00791B40">
          <w:pPr>
            <w:pStyle w:val="Sommario1"/>
            <w:rPr>
              <w:rFonts w:eastAsiaTheme="minorEastAsia"/>
              <w:noProof/>
              <w:lang w:eastAsia="it-IT"/>
            </w:rPr>
          </w:pPr>
          <w:hyperlink w:anchor="_Toc47523280" w:history="1">
            <w:r w:rsidRPr="007F7907">
              <w:rPr>
                <w:rStyle w:val="Collegamentoipertestuale"/>
                <w:noProof/>
              </w:rPr>
              <w:t>7.</w:t>
            </w:r>
            <w:r>
              <w:rPr>
                <w:rFonts w:eastAsiaTheme="minorEastAsia"/>
                <w:noProof/>
                <w:lang w:eastAsia="it-IT"/>
              </w:rPr>
              <w:tab/>
            </w:r>
            <w:r w:rsidRPr="007F7907">
              <w:rPr>
                <w:rStyle w:val="Collegamentoipertestuale"/>
                <w:noProof/>
              </w:rPr>
              <w:t>Misura del contributo</w:t>
            </w:r>
            <w:r>
              <w:rPr>
                <w:noProof/>
                <w:webHidden/>
              </w:rPr>
              <w:tab/>
            </w:r>
            <w:r>
              <w:rPr>
                <w:noProof/>
                <w:webHidden/>
              </w:rPr>
              <w:fldChar w:fldCharType="begin"/>
            </w:r>
            <w:r>
              <w:rPr>
                <w:noProof/>
                <w:webHidden/>
              </w:rPr>
              <w:instrText xml:space="preserve"> PAGEREF _Toc47523280 \h </w:instrText>
            </w:r>
            <w:r>
              <w:rPr>
                <w:noProof/>
                <w:webHidden/>
              </w:rPr>
            </w:r>
            <w:r>
              <w:rPr>
                <w:noProof/>
                <w:webHidden/>
              </w:rPr>
              <w:fldChar w:fldCharType="separate"/>
            </w:r>
            <w:r>
              <w:rPr>
                <w:noProof/>
                <w:webHidden/>
              </w:rPr>
              <w:t>9</w:t>
            </w:r>
            <w:r>
              <w:rPr>
                <w:noProof/>
                <w:webHidden/>
              </w:rPr>
              <w:fldChar w:fldCharType="end"/>
            </w:r>
          </w:hyperlink>
        </w:p>
        <w:p w14:paraId="5BFE05E8" w14:textId="29158C61" w:rsidR="00791B40" w:rsidRDefault="00791B40">
          <w:pPr>
            <w:pStyle w:val="Sommario1"/>
            <w:rPr>
              <w:rFonts w:eastAsiaTheme="minorEastAsia"/>
              <w:noProof/>
              <w:lang w:eastAsia="it-IT"/>
            </w:rPr>
          </w:pPr>
          <w:hyperlink w:anchor="_Toc47523281" w:history="1">
            <w:r w:rsidRPr="007F7907">
              <w:rPr>
                <w:rStyle w:val="Collegamentoipertestuale"/>
                <w:noProof/>
              </w:rPr>
              <w:t>8.</w:t>
            </w:r>
            <w:r>
              <w:rPr>
                <w:rFonts w:eastAsiaTheme="minorEastAsia"/>
                <w:noProof/>
                <w:lang w:eastAsia="it-IT"/>
              </w:rPr>
              <w:tab/>
            </w:r>
            <w:r w:rsidRPr="007F7907">
              <w:rPr>
                <w:rStyle w:val="Collegamentoipertestuale"/>
                <w:noProof/>
              </w:rPr>
              <w:t>Gli eventi metereologici di particolare intensità del 2018</w:t>
            </w:r>
            <w:r>
              <w:rPr>
                <w:noProof/>
                <w:webHidden/>
              </w:rPr>
              <w:tab/>
            </w:r>
            <w:r>
              <w:rPr>
                <w:noProof/>
                <w:webHidden/>
              </w:rPr>
              <w:fldChar w:fldCharType="begin"/>
            </w:r>
            <w:r>
              <w:rPr>
                <w:noProof/>
                <w:webHidden/>
              </w:rPr>
              <w:instrText xml:space="preserve"> PAGEREF _Toc47523281 \h </w:instrText>
            </w:r>
            <w:r>
              <w:rPr>
                <w:noProof/>
                <w:webHidden/>
              </w:rPr>
            </w:r>
            <w:r>
              <w:rPr>
                <w:noProof/>
                <w:webHidden/>
              </w:rPr>
              <w:fldChar w:fldCharType="separate"/>
            </w:r>
            <w:r>
              <w:rPr>
                <w:noProof/>
                <w:webHidden/>
              </w:rPr>
              <w:t>10</w:t>
            </w:r>
            <w:r>
              <w:rPr>
                <w:noProof/>
                <w:webHidden/>
              </w:rPr>
              <w:fldChar w:fldCharType="end"/>
            </w:r>
          </w:hyperlink>
        </w:p>
        <w:p w14:paraId="3B357A23" w14:textId="1FE53781" w:rsidR="00791B40" w:rsidRDefault="00791B40">
          <w:pPr>
            <w:pStyle w:val="Sommario1"/>
            <w:rPr>
              <w:rFonts w:eastAsiaTheme="minorEastAsia"/>
              <w:noProof/>
              <w:lang w:eastAsia="it-IT"/>
            </w:rPr>
          </w:pPr>
          <w:hyperlink w:anchor="_Toc47523282" w:history="1">
            <w:r w:rsidRPr="007F7907">
              <w:rPr>
                <w:rStyle w:val="Collegamentoipertestuale"/>
                <w:noProof/>
              </w:rPr>
              <w:t>9.</w:t>
            </w:r>
            <w:r>
              <w:rPr>
                <w:rFonts w:eastAsiaTheme="minorEastAsia"/>
                <w:noProof/>
                <w:lang w:eastAsia="it-IT"/>
              </w:rPr>
              <w:tab/>
            </w:r>
            <w:r w:rsidRPr="007F7907">
              <w:rPr>
                <w:rStyle w:val="Collegamentoipertestuale"/>
                <w:noProof/>
              </w:rPr>
              <w:t>Lo stato di emergenza per la Regione Sicilia</w:t>
            </w:r>
            <w:r>
              <w:rPr>
                <w:noProof/>
                <w:webHidden/>
              </w:rPr>
              <w:tab/>
            </w:r>
            <w:r>
              <w:rPr>
                <w:noProof/>
                <w:webHidden/>
              </w:rPr>
              <w:fldChar w:fldCharType="begin"/>
            </w:r>
            <w:r>
              <w:rPr>
                <w:noProof/>
                <w:webHidden/>
              </w:rPr>
              <w:instrText xml:space="preserve"> PAGEREF _Toc47523282 \h </w:instrText>
            </w:r>
            <w:r>
              <w:rPr>
                <w:noProof/>
                <w:webHidden/>
              </w:rPr>
            </w:r>
            <w:r>
              <w:rPr>
                <w:noProof/>
                <w:webHidden/>
              </w:rPr>
              <w:fldChar w:fldCharType="separate"/>
            </w:r>
            <w:r>
              <w:rPr>
                <w:noProof/>
                <w:webHidden/>
              </w:rPr>
              <w:t>11</w:t>
            </w:r>
            <w:r>
              <w:rPr>
                <w:noProof/>
                <w:webHidden/>
              </w:rPr>
              <w:fldChar w:fldCharType="end"/>
            </w:r>
          </w:hyperlink>
        </w:p>
        <w:p w14:paraId="0D9B56ED" w14:textId="078AEF3C" w:rsidR="00791B40" w:rsidRDefault="00791B40">
          <w:pPr>
            <w:pStyle w:val="Sommario1"/>
            <w:rPr>
              <w:rFonts w:eastAsiaTheme="minorEastAsia"/>
              <w:noProof/>
              <w:lang w:eastAsia="it-IT"/>
            </w:rPr>
          </w:pPr>
          <w:hyperlink w:anchor="_Toc47523283" w:history="1">
            <w:r w:rsidRPr="007F7907">
              <w:rPr>
                <w:rStyle w:val="Collegamentoipertestuale"/>
                <w:noProof/>
              </w:rPr>
              <w:t>10.</w:t>
            </w:r>
            <w:r>
              <w:rPr>
                <w:rFonts w:eastAsiaTheme="minorEastAsia"/>
                <w:noProof/>
                <w:lang w:eastAsia="it-IT"/>
              </w:rPr>
              <w:tab/>
            </w:r>
            <w:r w:rsidRPr="007F7907">
              <w:rPr>
                <w:rStyle w:val="Collegamentoipertestuale"/>
                <w:noProof/>
              </w:rPr>
              <w:t>Lo stato di emergenza per la Regione Veneto</w:t>
            </w:r>
            <w:r>
              <w:rPr>
                <w:noProof/>
                <w:webHidden/>
              </w:rPr>
              <w:tab/>
            </w:r>
            <w:r>
              <w:rPr>
                <w:noProof/>
                <w:webHidden/>
              </w:rPr>
              <w:fldChar w:fldCharType="begin"/>
            </w:r>
            <w:r>
              <w:rPr>
                <w:noProof/>
                <w:webHidden/>
              </w:rPr>
              <w:instrText xml:space="preserve"> PAGEREF _Toc47523283 \h </w:instrText>
            </w:r>
            <w:r>
              <w:rPr>
                <w:noProof/>
                <w:webHidden/>
              </w:rPr>
            </w:r>
            <w:r>
              <w:rPr>
                <w:noProof/>
                <w:webHidden/>
              </w:rPr>
              <w:fldChar w:fldCharType="separate"/>
            </w:r>
            <w:r>
              <w:rPr>
                <w:noProof/>
                <w:webHidden/>
              </w:rPr>
              <w:t>12</w:t>
            </w:r>
            <w:r>
              <w:rPr>
                <w:noProof/>
                <w:webHidden/>
              </w:rPr>
              <w:fldChar w:fldCharType="end"/>
            </w:r>
          </w:hyperlink>
        </w:p>
        <w:p w14:paraId="1B627D25" w14:textId="79122B3F" w:rsidR="00791B40" w:rsidRDefault="00791B40">
          <w:pPr>
            <w:pStyle w:val="Sommario1"/>
            <w:rPr>
              <w:rFonts w:eastAsiaTheme="minorEastAsia"/>
              <w:noProof/>
              <w:lang w:eastAsia="it-IT"/>
            </w:rPr>
          </w:pPr>
          <w:hyperlink w:anchor="_Toc47523284" w:history="1">
            <w:r w:rsidRPr="007F7907">
              <w:rPr>
                <w:rStyle w:val="Collegamentoipertestuale"/>
                <w:noProof/>
              </w:rPr>
              <w:t>11.</w:t>
            </w:r>
            <w:r>
              <w:rPr>
                <w:rFonts w:eastAsiaTheme="minorEastAsia"/>
                <w:noProof/>
                <w:lang w:eastAsia="it-IT"/>
              </w:rPr>
              <w:tab/>
            </w:r>
            <w:r w:rsidRPr="007F7907">
              <w:rPr>
                <w:rStyle w:val="Collegamentoipertestuale"/>
                <w:noProof/>
              </w:rPr>
              <w:t>Altri stati di emergenza in atto</w:t>
            </w:r>
            <w:r>
              <w:rPr>
                <w:noProof/>
                <w:webHidden/>
              </w:rPr>
              <w:tab/>
            </w:r>
            <w:r>
              <w:rPr>
                <w:noProof/>
                <w:webHidden/>
              </w:rPr>
              <w:fldChar w:fldCharType="begin"/>
            </w:r>
            <w:r>
              <w:rPr>
                <w:noProof/>
                <w:webHidden/>
              </w:rPr>
              <w:instrText xml:space="preserve"> PAGEREF _Toc47523284 \h </w:instrText>
            </w:r>
            <w:r>
              <w:rPr>
                <w:noProof/>
                <w:webHidden/>
              </w:rPr>
            </w:r>
            <w:r>
              <w:rPr>
                <w:noProof/>
                <w:webHidden/>
              </w:rPr>
              <w:fldChar w:fldCharType="separate"/>
            </w:r>
            <w:r>
              <w:rPr>
                <w:noProof/>
                <w:webHidden/>
              </w:rPr>
              <w:t>13</w:t>
            </w:r>
            <w:r>
              <w:rPr>
                <w:noProof/>
                <w:webHidden/>
              </w:rPr>
              <w:fldChar w:fldCharType="end"/>
            </w:r>
          </w:hyperlink>
        </w:p>
        <w:p w14:paraId="2C67AD04" w14:textId="539BA423" w:rsidR="00791B40" w:rsidRDefault="00791B40">
          <w:pPr>
            <w:pStyle w:val="Sommario1"/>
            <w:rPr>
              <w:rFonts w:eastAsiaTheme="minorEastAsia"/>
              <w:noProof/>
              <w:lang w:eastAsia="it-IT"/>
            </w:rPr>
          </w:pPr>
          <w:hyperlink w:anchor="_Toc47523285" w:history="1">
            <w:r w:rsidRPr="007F7907">
              <w:rPr>
                <w:rStyle w:val="Collegamentoipertestuale"/>
                <w:noProof/>
              </w:rPr>
              <w:t>12.</w:t>
            </w:r>
            <w:r>
              <w:rPr>
                <w:rFonts w:eastAsiaTheme="minorEastAsia"/>
                <w:noProof/>
                <w:lang w:eastAsia="it-IT"/>
              </w:rPr>
              <w:tab/>
            </w:r>
            <w:r w:rsidRPr="007F7907">
              <w:rPr>
                <w:rStyle w:val="Collegamentoipertestuale"/>
                <w:noProof/>
              </w:rPr>
              <w:t>Credito d’imposta locazioni per i contribuenti dei Comuni in stato d’emergenza</w:t>
            </w:r>
            <w:r>
              <w:rPr>
                <w:noProof/>
                <w:webHidden/>
              </w:rPr>
              <w:tab/>
            </w:r>
            <w:r>
              <w:rPr>
                <w:noProof/>
                <w:webHidden/>
              </w:rPr>
              <w:fldChar w:fldCharType="begin"/>
            </w:r>
            <w:r>
              <w:rPr>
                <w:noProof/>
                <w:webHidden/>
              </w:rPr>
              <w:instrText xml:space="preserve"> PAGEREF _Toc47523285 \h </w:instrText>
            </w:r>
            <w:r>
              <w:rPr>
                <w:noProof/>
                <w:webHidden/>
              </w:rPr>
            </w:r>
            <w:r>
              <w:rPr>
                <w:noProof/>
                <w:webHidden/>
              </w:rPr>
              <w:fldChar w:fldCharType="separate"/>
            </w:r>
            <w:r>
              <w:rPr>
                <w:noProof/>
                <w:webHidden/>
              </w:rPr>
              <w:t>14</w:t>
            </w:r>
            <w:r>
              <w:rPr>
                <w:noProof/>
                <w:webHidden/>
              </w:rPr>
              <w:fldChar w:fldCharType="end"/>
            </w:r>
          </w:hyperlink>
        </w:p>
        <w:p w14:paraId="5177E0CC" w14:textId="20652B40" w:rsidR="008F2E69" w:rsidRDefault="008F2E69">
          <w:r>
            <w:rPr>
              <w:b/>
              <w:bCs/>
            </w:rPr>
            <w:fldChar w:fldCharType="end"/>
          </w:r>
        </w:p>
      </w:sdtContent>
    </w:sdt>
    <w:p w14:paraId="7EF7C2E1" w14:textId="77777777" w:rsidR="008F2E69" w:rsidRDefault="008F2E69">
      <w:pPr>
        <w:rPr>
          <w:b/>
        </w:rPr>
      </w:pPr>
    </w:p>
    <w:p w14:paraId="01FC2A9A" w14:textId="77777777" w:rsidR="008F2E69" w:rsidRDefault="008F2E69">
      <w:pPr>
        <w:rPr>
          <w:b/>
        </w:rPr>
      </w:pPr>
    </w:p>
    <w:p w14:paraId="41FB08F9" w14:textId="77777777" w:rsidR="008F2E69" w:rsidRDefault="008F2E69">
      <w:pPr>
        <w:rPr>
          <w:b/>
        </w:rPr>
      </w:pPr>
    </w:p>
    <w:p w14:paraId="569406AF" w14:textId="77777777" w:rsidR="008F2E69" w:rsidRDefault="008F2E69">
      <w:pPr>
        <w:rPr>
          <w:b/>
        </w:rPr>
      </w:pPr>
      <w:r>
        <w:rPr>
          <w:b/>
        </w:rPr>
        <w:br w:type="page"/>
      </w:r>
    </w:p>
    <w:p w14:paraId="07D14A55" w14:textId="2A5BEEBE" w:rsidR="00D87CA2" w:rsidRPr="003442A8" w:rsidRDefault="002A38E2" w:rsidP="007232A0">
      <w:pPr>
        <w:pStyle w:val="Titolo1"/>
        <w:numPr>
          <w:ilvl w:val="0"/>
          <w:numId w:val="24"/>
        </w:numPr>
      </w:pPr>
      <w:bookmarkStart w:id="0" w:name="_Toc47523274"/>
      <w:r w:rsidRPr="003442A8">
        <w:lastRenderedPageBreak/>
        <w:t>Premessa</w:t>
      </w:r>
      <w:bookmarkEnd w:id="0"/>
    </w:p>
    <w:p w14:paraId="031D61CB" w14:textId="37F8022E" w:rsidR="00E6191F" w:rsidRPr="00E6191F" w:rsidRDefault="00E6191F" w:rsidP="0078621F">
      <w:pPr>
        <w:spacing w:after="0" w:line="300" w:lineRule="auto"/>
        <w:jc w:val="both"/>
      </w:pPr>
      <w:r w:rsidRPr="00E6191F">
        <w:t>Il decreto</w:t>
      </w:r>
      <w:r w:rsidR="00FC24E4">
        <w:t>-</w:t>
      </w:r>
      <w:r w:rsidRPr="00E6191F">
        <w:t>legge 19 maggio 2020, n. 34</w:t>
      </w:r>
      <w:r w:rsidR="00FC24E4">
        <w:t>,</w:t>
      </w:r>
      <w:r w:rsidRPr="00E6191F">
        <w:t xml:space="preserve"> </w:t>
      </w:r>
      <w:r w:rsidR="00A53BEB">
        <w:t xml:space="preserve">convertito </w:t>
      </w:r>
      <w:r w:rsidR="00A53BEB" w:rsidRPr="00A53BEB">
        <w:t xml:space="preserve">dalla L. 17 luglio 2020, n. 77 </w:t>
      </w:r>
      <w:r w:rsidRPr="00E6191F">
        <w:t>(</w:t>
      </w:r>
      <w:r w:rsidR="003744F9">
        <w:t>meglio conosciuto come</w:t>
      </w:r>
      <w:r w:rsidRPr="00E6191F">
        <w:t xml:space="preserve"> Decreto </w:t>
      </w:r>
      <w:r w:rsidR="000E087F">
        <w:t>“</w:t>
      </w:r>
      <w:r w:rsidR="003744F9">
        <w:t>R</w:t>
      </w:r>
      <w:r w:rsidRPr="00E6191F">
        <w:t>ilancio</w:t>
      </w:r>
      <w:r w:rsidR="00FC24E4">
        <w:t>”</w:t>
      </w:r>
      <w:r w:rsidRPr="00E6191F">
        <w:t>), nell</w:t>
      </w:r>
      <w:r w:rsidR="003442A8">
        <w:t>’</w:t>
      </w:r>
      <w:r w:rsidRPr="00E6191F">
        <w:t xml:space="preserve">ambito del Titolo II dedicato al </w:t>
      </w:r>
      <w:r w:rsidR="00FC24E4">
        <w:t>“</w:t>
      </w:r>
      <w:r w:rsidRPr="00E6191F">
        <w:t>Sostegno all</w:t>
      </w:r>
      <w:r w:rsidR="003442A8">
        <w:t>’</w:t>
      </w:r>
      <w:r w:rsidRPr="00E6191F">
        <w:t>impresa e all</w:t>
      </w:r>
      <w:r w:rsidR="003442A8">
        <w:t>’</w:t>
      </w:r>
      <w:r w:rsidRPr="00E6191F">
        <w:t>economia</w:t>
      </w:r>
      <w:r w:rsidR="00FC24E4">
        <w:t>”</w:t>
      </w:r>
      <w:r w:rsidRPr="00E6191F">
        <w:t xml:space="preserve">, </w:t>
      </w:r>
      <w:r w:rsidR="00DC615A">
        <w:t>prevede</w:t>
      </w:r>
      <w:r w:rsidR="00393024">
        <w:t xml:space="preserve"> all</w:t>
      </w:r>
      <w:r w:rsidR="003442A8">
        <w:t>’</w:t>
      </w:r>
      <w:r w:rsidR="00393024">
        <w:t>art</w:t>
      </w:r>
      <w:r w:rsidR="004D7B3D">
        <w:t>icolo</w:t>
      </w:r>
      <w:r w:rsidR="00393024">
        <w:t xml:space="preserve"> </w:t>
      </w:r>
      <w:r w:rsidRPr="00E6191F">
        <w:t xml:space="preserve">25 un contributo a fondo perduto, </w:t>
      </w:r>
      <w:r w:rsidR="003744F9" w:rsidRPr="003744F9">
        <w:t>consiste</w:t>
      </w:r>
      <w:r w:rsidR="003744F9">
        <w:t>nte</w:t>
      </w:r>
      <w:r w:rsidR="003744F9" w:rsidRPr="003744F9">
        <w:t xml:space="preserve"> nell</w:t>
      </w:r>
      <w:r w:rsidR="003442A8">
        <w:t>’</w:t>
      </w:r>
      <w:r w:rsidR="003744F9" w:rsidRPr="003744F9">
        <w:t>erogazione di una somma di denar</w:t>
      </w:r>
      <w:r w:rsidR="003744F9">
        <w:t xml:space="preserve">o senza obbligo di restituzione, </w:t>
      </w:r>
      <w:r w:rsidR="003744F9" w:rsidRPr="00E6191F">
        <w:t>elargito</w:t>
      </w:r>
      <w:r w:rsidRPr="00E6191F">
        <w:t xml:space="preserve"> direttamente dall</w:t>
      </w:r>
      <w:r w:rsidR="003442A8">
        <w:t>’</w:t>
      </w:r>
      <w:r w:rsidRPr="00E6191F">
        <w:t>Agenzia delle entrate e destinato a</w:t>
      </w:r>
      <w:r w:rsidR="00611EB0">
        <w:t xml:space="preserve"> ristorare </w:t>
      </w:r>
      <w:r w:rsidRPr="00E6191F">
        <w:t>i soggetti colpiti dall</w:t>
      </w:r>
      <w:r w:rsidR="003442A8">
        <w:t>’</w:t>
      </w:r>
      <w:r w:rsidRPr="00E6191F">
        <w:t xml:space="preserve">emergenza epidemiologica </w:t>
      </w:r>
      <w:r w:rsidR="0078621F">
        <w:t>“</w:t>
      </w:r>
      <w:r w:rsidR="00FC24E4">
        <w:t>COVID</w:t>
      </w:r>
      <w:r w:rsidR="00393024">
        <w:t>-</w:t>
      </w:r>
      <w:r w:rsidRPr="00E6191F">
        <w:t>19</w:t>
      </w:r>
      <w:r w:rsidR="0078621F">
        <w:t>”</w:t>
      </w:r>
      <w:r w:rsidRPr="00E6191F">
        <w:t>.</w:t>
      </w:r>
    </w:p>
    <w:p w14:paraId="193D6418" w14:textId="4E115167" w:rsidR="00E6191F" w:rsidRDefault="00E6191F" w:rsidP="0078621F">
      <w:pPr>
        <w:spacing w:after="0" w:line="300" w:lineRule="auto"/>
        <w:jc w:val="both"/>
      </w:pPr>
      <w:r w:rsidRPr="00AC7044">
        <w:t>I</w:t>
      </w:r>
      <w:r w:rsidRPr="003744F9">
        <w:t xml:space="preserve">l menzionato contributo </w:t>
      </w:r>
      <w:r w:rsidR="003744F9" w:rsidRPr="003744F9">
        <w:t>ha lo scopo</w:t>
      </w:r>
      <w:r w:rsidR="003744F9">
        <w:rPr>
          <w:b/>
        </w:rPr>
        <w:t xml:space="preserve"> </w:t>
      </w:r>
      <w:r>
        <w:t xml:space="preserve">di supportare i soggetti economici </w:t>
      </w:r>
      <w:r w:rsidR="003744F9">
        <w:t xml:space="preserve">maggiormente danneggiati dalle conseguenze economiche inevitabilmente indotte dalla pandemia da Coronavirus </w:t>
      </w:r>
      <w:r>
        <w:t>allevia</w:t>
      </w:r>
      <w:r w:rsidR="003744F9">
        <w:t>ndo</w:t>
      </w:r>
      <w:r w:rsidR="00857686">
        <w:t>,</w:t>
      </w:r>
      <w:r>
        <w:t xml:space="preserve"> </w:t>
      </w:r>
      <w:r w:rsidR="00857686" w:rsidRPr="00857686">
        <w:t>dal punto di vista economico e finanziario</w:t>
      </w:r>
      <w:r w:rsidR="00857686">
        <w:t>,</w:t>
      </w:r>
      <w:r w:rsidR="00857686" w:rsidRPr="00857686">
        <w:t xml:space="preserve"> </w:t>
      </w:r>
      <w:r>
        <w:t>gli effetti negativi dell</w:t>
      </w:r>
      <w:r w:rsidR="003442A8">
        <w:t>’</w:t>
      </w:r>
      <w:r>
        <w:t>ep</w:t>
      </w:r>
      <w:r w:rsidR="003744F9">
        <w:t>idemi</w:t>
      </w:r>
      <w:r>
        <w:t>a.</w:t>
      </w:r>
    </w:p>
    <w:p w14:paraId="63359ACD" w14:textId="382B5AA2" w:rsidR="00E6191F" w:rsidRDefault="00393024" w:rsidP="0078621F">
      <w:pPr>
        <w:spacing w:after="0" w:line="300" w:lineRule="auto"/>
        <w:jc w:val="both"/>
      </w:pPr>
      <w:r>
        <w:t>A questo scopo l</w:t>
      </w:r>
      <w:r w:rsidR="003442A8">
        <w:t>’</w:t>
      </w:r>
      <w:r>
        <w:t xml:space="preserve">articolo </w:t>
      </w:r>
      <w:r w:rsidR="00E6191F">
        <w:t xml:space="preserve">25 del </w:t>
      </w:r>
      <w:r w:rsidR="00E819D1">
        <w:t>richiam</w:t>
      </w:r>
      <w:r w:rsidR="00E6191F">
        <w:t xml:space="preserve">ato </w:t>
      </w:r>
      <w:r w:rsidR="00BE1653">
        <w:t>d</w:t>
      </w:r>
      <w:r w:rsidR="00E6191F">
        <w:t xml:space="preserve">ecreto </w:t>
      </w:r>
      <w:r w:rsidR="00E6191F" w:rsidRPr="00E6191F">
        <w:t xml:space="preserve">prevede </w:t>
      </w:r>
      <w:r w:rsidR="00857686" w:rsidRPr="00857686">
        <w:t xml:space="preserve">che </w:t>
      </w:r>
      <w:r w:rsidR="00857686">
        <w:t xml:space="preserve">sia </w:t>
      </w:r>
      <w:r w:rsidR="00B67591">
        <w:t>“</w:t>
      </w:r>
      <w:r w:rsidR="00857686" w:rsidRPr="00857686">
        <w:rPr>
          <w:i/>
        </w:rPr>
        <w:t>riconosciuto un contributo a fondo perduto a favore dei soggetti esercenti attività d</w:t>
      </w:r>
      <w:r w:rsidR="003442A8">
        <w:rPr>
          <w:i/>
        </w:rPr>
        <w:t>’</w:t>
      </w:r>
      <w:r w:rsidR="00857686" w:rsidRPr="00857686">
        <w:rPr>
          <w:i/>
        </w:rPr>
        <w:t>impresa e di lavoro autonomo e di reddito agrario, titolari di partita IVA, di cui al testo unico delle imposte sui redditi approvato con decreto del Presidente della Repubblica 22 dicembre 1986, n. 917, di seguito testo unico delle imposte sui redditi</w:t>
      </w:r>
      <w:r w:rsidR="00B67591">
        <w:rPr>
          <w:i/>
        </w:rPr>
        <w:t>”</w:t>
      </w:r>
      <w:r w:rsidR="00857686">
        <w:t>.</w:t>
      </w:r>
    </w:p>
    <w:p w14:paraId="1A809027" w14:textId="1DD3E9F5" w:rsidR="00857686" w:rsidRDefault="00857686" w:rsidP="0078621F">
      <w:pPr>
        <w:spacing w:after="0" w:line="300" w:lineRule="auto"/>
        <w:jc w:val="both"/>
      </w:pPr>
      <w:r>
        <w:t>L</w:t>
      </w:r>
      <w:r w:rsidR="003442A8">
        <w:t>’</w:t>
      </w:r>
      <w:r>
        <w:t>ambito soggettivo di applicazione della misura in parola è delineato, in particolare, dai</w:t>
      </w:r>
      <w:r w:rsidRPr="00857686">
        <w:t xml:space="preserve"> commi 1 e 2 </w:t>
      </w:r>
      <w:r>
        <w:t>dell</w:t>
      </w:r>
      <w:r w:rsidR="003442A8">
        <w:t>’</w:t>
      </w:r>
      <w:r>
        <w:t>art</w:t>
      </w:r>
      <w:r w:rsidR="004D7B3D">
        <w:t>icolo</w:t>
      </w:r>
      <w:r>
        <w:t xml:space="preserve"> 25</w:t>
      </w:r>
      <w:r w:rsidRPr="00857686">
        <w:t xml:space="preserve">, </w:t>
      </w:r>
      <w:r>
        <w:t>ch</w:t>
      </w:r>
      <w:r w:rsidRPr="00857686">
        <w:t>e</w:t>
      </w:r>
      <w:r>
        <w:t xml:space="preserve"> all</w:t>
      </w:r>
      <w:r w:rsidR="003442A8">
        <w:t>’</w:t>
      </w:r>
      <w:r>
        <w:t>uopo</w:t>
      </w:r>
      <w:r w:rsidRPr="00857686">
        <w:t xml:space="preserve"> individuano i beneficiari del contributo medesimo, nonché i soggetti esclusi. </w:t>
      </w:r>
    </w:p>
    <w:p w14:paraId="5126EE4D" w14:textId="0BA4B271" w:rsidR="00986A6B" w:rsidRDefault="00857686" w:rsidP="0078621F">
      <w:pPr>
        <w:spacing w:after="0" w:line="300" w:lineRule="auto"/>
        <w:jc w:val="both"/>
      </w:pPr>
      <w:r>
        <w:t xml:space="preserve">Nello specifico, </w:t>
      </w:r>
      <w:r w:rsidRPr="00857686">
        <w:t>i soggetti</w:t>
      </w:r>
      <w:r>
        <w:t xml:space="preserve"> beneficiari del contributo in commento sono</w:t>
      </w:r>
      <w:r w:rsidRPr="00857686">
        <w:t xml:space="preserve"> </w:t>
      </w:r>
      <w:r>
        <w:t xml:space="preserve">gli </w:t>
      </w:r>
      <w:r w:rsidRPr="00857686">
        <w:t>esercenti attività d</w:t>
      </w:r>
      <w:r w:rsidR="003442A8">
        <w:t>’</w:t>
      </w:r>
      <w:r w:rsidRPr="00857686">
        <w:t xml:space="preserve">impresa, arte o professione e titolari di reddito agrario, </w:t>
      </w:r>
      <w:r w:rsidR="00B67591">
        <w:t>“</w:t>
      </w:r>
      <w:r w:rsidRPr="00857686">
        <w:t>titolari di partita IVA</w:t>
      </w:r>
      <w:r w:rsidR="00B67591">
        <w:t>”</w:t>
      </w:r>
      <w:r w:rsidRPr="00857686">
        <w:t xml:space="preserve">, </w:t>
      </w:r>
      <w:r>
        <w:t>che rispettano taluni requisiti di carattere generale</w:t>
      </w:r>
      <w:r w:rsidR="00DF646E">
        <w:t xml:space="preserve"> precipuamente individuati nei </w:t>
      </w:r>
      <w:r w:rsidR="00986A6B">
        <w:t>successiv</w:t>
      </w:r>
      <w:r w:rsidR="00DF646E">
        <w:t>i</w:t>
      </w:r>
      <w:r w:rsidR="00986A6B">
        <w:t xml:space="preserve"> comm</w:t>
      </w:r>
      <w:r w:rsidR="00B67591">
        <w:t>i</w:t>
      </w:r>
      <w:r w:rsidR="00986A6B">
        <w:t xml:space="preserve"> </w:t>
      </w:r>
      <w:r w:rsidR="00986A6B" w:rsidRPr="00986A6B">
        <w:t>3</w:t>
      </w:r>
      <w:r w:rsidR="00DF646E">
        <w:t xml:space="preserve"> e 4</w:t>
      </w:r>
      <w:r w:rsidR="00986A6B">
        <w:t>.</w:t>
      </w:r>
    </w:p>
    <w:p w14:paraId="5D90DA69" w14:textId="0E82E173" w:rsidR="00857686" w:rsidRDefault="00DC615A" w:rsidP="0078621F">
      <w:pPr>
        <w:spacing w:after="0" w:line="300" w:lineRule="auto"/>
        <w:jc w:val="both"/>
      </w:pPr>
      <w:r>
        <w:t>Inoltre</w:t>
      </w:r>
      <w:r w:rsidR="00986A6B">
        <w:t xml:space="preserve">, dal combinato disposto dei due commi richiamati consegue che, </w:t>
      </w:r>
      <w:r w:rsidR="00986A6B" w:rsidRPr="00986A6B">
        <w:t>ai fini del</w:t>
      </w:r>
      <w:r w:rsidR="00986A6B">
        <w:t xml:space="preserve"> legittimo esercizio del</w:t>
      </w:r>
      <w:r w:rsidR="00986A6B" w:rsidRPr="00986A6B">
        <w:t xml:space="preserve"> diritto al contributo</w:t>
      </w:r>
      <w:r w:rsidR="00986A6B">
        <w:t>,</w:t>
      </w:r>
      <w:r w:rsidR="00FC24E4">
        <w:t xml:space="preserve"> </w:t>
      </w:r>
      <w:r w:rsidR="00986A6B">
        <w:t xml:space="preserve">sussistano le seguenti </w:t>
      </w:r>
      <w:r w:rsidR="00986A6B" w:rsidRPr="00986A6B">
        <w:t xml:space="preserve">due </w:t>
      </w:r>
      <w:r w:rsidR="00986A6B">
        <w:t>condizioni</w:t>
      </w:r>
      <w:r w:rsidR="00986A6B" w:rsidRPr="00986A6B">
        <w:t>:</w:t>
      </w:r>
    </w:p>
    <w:p w14:paraId="1917D134" w14:textId="6EBDAED3" w:rsidR="00986A6B" w:rsidRDefault="00986A6B" w:rsidP="00D87CA2">
      <w:pPr>
        <w:pStyle w:val="Paragrafoelenco"/>
        <w:numPr>
          <w:ilvl w:val="0"/>
          <w:numId w:val="1"/>
        </w:numPr>
        <w:spacing w:after="0"/>
        <w:jc w:val="both"/>
      </w:pPr>
      <w:r>
        <w:t>nel periodo d</w:t>
      </w:r>
      <w:r w:rsidR="003442A8">
        <w:t>’</w:t>
      </w:r>
      <w:r>
        <w:t>imposta precedente a quello in corso alla data d</w:t>
      </w:r>
      <w:r w:rsidR="00393024">
        <w:t xml:space="preserve">i entrata in vigore del decreto </w:t>
      </w:r>
      <w:r>
        <w:t>(</w:t>
      </w:r>
      <w:r w:rsidR="00393024">
        <w:t xml:space="preserve">anno 2019 </w:t>
      </w:r>
      <w:r>
        <w:t>per i soggetti il cui periodo d</w:t>
      </w:r>
      <w:r w:rsidR="003442A8">
        <w:t>’</w:t>
      </w:r>
      <w:r>
        <w:t>imposta coincide con l</w:t>
      </w:r>
      <w:r w:rsidR="003442A8">
        <w:t>’</w:t>
      </w:r>
      <w:r>
        <w:t>anno solare), l</w:t>
      </w:r>
      <w:r w:rsidR="003442A8">
        <w:t>’</w:t>
      </w:r>
      <w:r>
        <w:t>ammontare dei ricavi derivanti dalla gestione caratteristica, di cui all</w:t>
      </w:r>
      <w:r w:rsidR="003442A8">
        <w:t>’</w:t>
      </w:r>
      <w:r>
        <w:t>articolo 85, comma 1, lettere a) e b), del TUIR</w:t>
      </w:r>
      <w:r w:rsidR="002A38E2">
        <w:rPr>
          <w:rStyle w:val="Rimandonotaapidipagina"/>
        </w:rPr>
        <w:footnoteReference w:id="1"/>
      </w:r>
      <w:r>
        <w:t>, o i compensi derivanti dall</w:t>
      </w:r>
      <w:r w:rsidR="003442A8">
        <w:t>’</w:t>
      </w:r>
      <w:r>
        <w:t>esercizio di arti o professioni, di cui all</w:t>
      </w:r>
      <w:r w:rsidR="003442A8">
        <w:t>’</w:t>
      </w:r>
      <w:r>
        <w:t>articolo 54, comma 1, del medesimo TUIR</w:t>
      </w:r>
      <w:r w:rsidR="002A38E2">
        <w:rPr>
          <w:rStyle w:val="Rimandonotaapidipagina"/>
        </w:rPr>
        <w:footnoteReference w:id="2"/>
      </w:r>
      <w:r>
        <w:t>, non devono essere superiori a 5 milioni di euro</w:t>
      </w:r>
      <w:r w:rsidR="00A76EF8">
        <w:rPr>
          <w:rStyle w:val="Rimandonotaapidipagina"/>
        </w:rPr>
        <w:footnoteReference w:id="3"/>
      </w:r>
      <w:r>
        <w:t xml:space="preserve">; </w:t>
      </w:r>
    </w:p>
    <w:p w14:paraId="41C17050" w14:textId="12CA1FEB" w:rsidR="00986A6B" w:rsidRDefault="00986A6B" w:rsidP="0078621F">
      <w:pPr>
        <w:pStyle w:val="Paragrafoelenco"/>
        <w:numPr>
          <w:ilvl w:val="0"/>
          <w:numId w:val="1"/>
        </w:numPr>
        <w:spacing w:before="60" w:after="0"/>
        <w:ind w:left="714" w:hanging="357"/>
        <w:contextualSpacing w:val="0"/>
        <w:jc w:val="both"/>
      </w:pPr>
      <w:r>
        <w:t>l</w:t>
      </w:r>
      <w:r w:rsidR="003442A8">
        <w:t>’</w:t>
      </w:r>
      <w:r>
        <w:t>ammontare del fatturato e dei corrispettivi del mese di aprile 2020 sia inferiore ai due terzi dell</w:t>
      </w:r>
      <w:r w:rsidR="003442A8">
        <w:t>’</w:t>
      </w:r>
      <w:r>
        <w:t xml:space="preserve">ammontare del fatturato e dei corrispettivi del mese di aprile 2019 (di seguito, </w:t>
      </w:r>
      <w:r w:rsidR="0078621F">
        <w:t>“</w:t>
      </w:r>
      <w:r>
        <w:t>riduzione del fatturato</w:t>
      </w:r>
      <w:r w:rsidR="0078621F">
        <w:t>”</w:t>
      </w:r>
      <w:r>
        <w:t>).</w:t>
      </w:r>
    </w:p>
    <w:p w14:paraId="34FE7E49" w14:textId="764E4D34" w:rsidR="00611EB0" w:rsidRDefault="00611EB0" w:rsidP="0078621F">
      <w:pPr>
        <w:spacing w:after="0" w:line="300" w:lineRule="auto"/>
        <w:jc w:val="both"/>
      </w:pPr>
      <w:r>
        <w:lastRenderedPageBreak/>
        <w:t>L</w:t>
      </w:r>
      <w:r w:rsidR="003442A8">
        <w:t>’</w:t>
      </w:r>
      <w:r>
        <w:t xml:space="preserve">ultimo periodo del citato </w:t>
      </w:r>
      <w:r w:rsidRPr="00611EB0">
        <w:t xml:space="preserve">comma 4 </w:t>
      </w:r>
      <w:r>
        <w:t xml:space="preserve">prevede, tuttavia, che la condizione sub. 2) </w:t>
      </w:r>
      <w:r w:rsidR="00F26F49">
        <w:t xml:space="preserve">sia disapplicata </w:t>
      </w:r>
      <w:r>
        <w:t xml:space="preserve">con riferimento ai soggetti che hanno </w:t>
      </w:r>
      <w:r w:rsidRPr="00611EB0">
        <w:t>iniziato l</w:t>
      </w:r>
      <w:r w:rsidR="003442A8">
        <w:t>’</w:t>
      </w:r>
      <w:r w:rsidRPr="00611EB0">
        <w:t>attività a partire dal 1° gennaio 2019</w:t>
      </w:r>
      <w:r>
        <w:t xml:space="preserve"> ovvero </w:t>
      </w:r>
      <w:r w:rsidRPr="00611EB0">
        <w:t xml:space="preserve">che hanno il domicilio fiscale o la sede operativa nel territorio di </w:t>
      </w:r>
      <w:r w:rsidR="00FC24E4">
        <w:t>Comuni</w:t>
      </w:r>
      <w:r w:rsidRPr="00611EB0">
        <w:t xml:space="preserve"> che già versavano in uno stato di emergenza per eventi calamitosi alla data di insorgenza dell</w:t>
      </w:r>
      <w:r w:rsidR="003442A8">
        <w:t>’</w:t>
      </w:r>
      <w:r w:rsidRPr="00611EB0">
        <w:t xml:space="preserve">emergenza </w:t>
      </w:r>
      <w:r w:rsidR="00D87CA2">
        <w:t xml:space="preserve">da </w:t>
      </w:r>
      <w:r w:rsidR="00FC24E4">
        <w:t>“</w:t>
      </w:r>
      <w:r w:rsidRPr="00611EB0">
        <w:t>COVID-19</w:t>
      </w:r>
      <w:r w:rsidR="00FC24E4">
        <w:t>”</w:t>
      </w:r>
      <w:r>
        <w:t>.</w:t>
      </w:r>
    </w:p>
    <w:p w14:paraId="223F8C77" w14:textId="00C0B748" w:rsidR="00611EB0" w:rsidRDefault="00611EB0" w:rsidP="0078621F">
      <w:pPr>
        <w:spacing w:after="0" w:line="300" w:lineRule="auto"/>
        <w:jc w:val="both"/>
      </w:pPr>
      <w:r>
        <w:t>Alla luce di quanto precede,</w:t>
      </w:r>
      <w:r w:rsidR="000F5ADE">
        <w:t xml:space="preserve"> fermo restando il limite di ricavi/compensi di cui al comma 3 dell</w:t>
      </w:r>
      <w:r w:rsidR="003442A8">
        <w:t>’</w:t>
      </w:r>
      <w:r w:rsidR="000F5ADE">
        <w:t>art</w:t>
      </w:r>
      <w:r w:rsidR="004D7B3D">
        <w:t>icolo</w:t>
      </w:r>
      <w:r w:rsidR="000F5ADE">
        <w:t xml:space="preserve"> 25,</w:t>
      </w:r>
      <w:r>
        <w:t xml:space="preserve"> per ottenere l</w:t>
      </w:r>
      <w:r w:rsidR="003442A8">
        <w:t>’</w:t>
      </w:r>
      <w:r>
        <w:t xml:space="preserve">erogazione del contributo a fondo perduto </w:t>
      </w:r>
      <w:r>
        <w:rPr>
          <w:b/>
        </w:rPr>
        <w:t>è necessario che sia presente almeno uno tra i seguenti requisiti</w:t>
      </w:r>
      <w:r>
        <w:t>:</w:t>
      </w:r>
    </w:p>
    <w:p w14:paraId="7AFC71D1" w14:textId="2128B7B6" w:rsidR="00611EB0" w:rsidRDefault="00611EB0" w:rsidP="0078621F">
      <w:pPr>
        <w:pStyle w:val="Paragrafoelenco"/>
        <w:numPr>
          <w:ilvl w:val="0"/>
          <w:numId w:val="16"/>
        </w:numPr>
        <w:spacing w:before="60" w:after="0"/>
        <w:ind w:left="714" w:hanging="357"/>
        <w:contextualSpacing w:val="0"/>
        <w:jc w:val="both"/>
      </w:pPr>
      <w:r>
        <w:t>ammontare del fatturato e dei corrispettivi del mese di aprile 2020 inferiore ai due terzi dell</w:t>
      </w:r>
      <w:r w:rsidR="003442A8">
        <w:t>’</w:t>
      </w:r>
      <w:r>
        <w:t>ammontare del fatturato e dei corrispettivi del mese di aprile 2019</w:t>
      </w:r>
      <w:r w:rsidR="00E819D1">
        <w:t>;</w:t>
      </w:r>
    </w:p>
    <w:p w14:paraId="41A74ECB" w14:textId="321C7844" w:rsidR="00611EB0" w:rsidRDefault="00611EB0" w:rsidP="0078621F">
      <w:pPr>
        <w:pStyle w:val="Paragrafoelenco"/>
        <w:numPr>
          <w:ilvl w:val="0"/>
          <w:numId w:val="16"/>
        </w:numPr>
        <w:spacing w:before="60" w:after="0"/>
        <w:ind w:left="714" w:hanging="357"/>
        <w:contextualSpacing w:val="0"/>
        <w:jc w:val="both"/>
      </w:pPr>
      <w:r>
        <w:t>inizio dell</w:t>
      </w:r>
      <w:r w:rsidR="003442A8">
        <w:t>’</w:t>
      </w:r>
      <w:r>
        <w:t>attività a partire dal 1° gennaio 2019</w:t>
      </w:r>
      <w:r w:rsidR="00E819D1">
        <w:t>;</w:t>
      </w:r>
    </w:p>
    <w:p w14:paraId="4A86A2EE" w14:textId="14C45BFF" w:rsidR="00611EB0" w:rsidRPr="00837F4F" w:rsidRDefault="00611EB0" w:rsidP="0078621F">
      <w:pPr>
        <w:pStyle w:val="Paragrafoelenco"/>
        <w:numPr>
          <w:ilvl w:val="0"/>
          <w:numId w:val="16"/>
        </w:numPr>
        <w:spacing w:before="60" w:after="0"/>
        <w:ind w:left="714" w:hanging="357"/>
        <w:contextualSpacing w:val="0"/>
        <w:jc w:val="both"/>
        <w:rPr>
          <w:b/>
        </w:rPr>
      </w:pPr>
      <w:r w:rsidRPr="00837F4F">
        <w:rPr>
          <w:b/>
        </w:rPr>
        <w:t>domicilio fiscale o sede operativa situati nel territorio di Comuni colpiti da eventi calami</w:t>
      </w:r>
      <w:r w:rsidR="00E819D1">
        <w:rPr>
          <w:b/>
        </w:rPr>
        <w:softHyphen/>
      </w:r>
      <w:r w:rsidRPr="00837F4F">
        <w:rPr>
          <w:b/>
        </w:rPr>
        <w:t>tosi (sisma, alluvione, crollo strutturale</w:t>
      </w:r>
      <w:r w:rsidR="00E819D1">
        <w:rPr>
          <w:b/>
        </w:rPr>
        <w:t xml:space="preserve">, </w:t>
      </w:r>
      <w:r w:rsidR="005658A5">
        <w:rPr>
          <w:b/>
        </w:rPr>
        <w:t>ecc.</w:t>
      </w:r>
      <w:r w:rsidRPr="00837F4F">
        <w:rPr>
          <w:b/>
        </w:rPr>
        <w:t xml:space="preserve">), i cui stati di emergenza erano in atto alla data del 31 gennaio 2020 (data </w:t>
      </w:r>
      <w:r w:rsidR="009D55FE" w:rsidRPr="00837F4F">
        <w:rPr>
          <w:b/>
        </w:rPr>
        <w:t xml:space="preserve">di </w:t>
      </w:r>
      <w:r w:rsidRPr="00837F4F">
        <w:rPr>
          <w:b/>
        </w:rPr>
        <w:t>dichiarazione dello stat</w:t>
      </w:r>
      <w:r w:rsidR="009D55FE" w:rsidRPr="00837F4F">
        <w:rPr>
          <w:b/>
        </w:rPr>
        <w:t>o di emergenza da Coronavirus).</w:t>
      </w:r>
    </w:p>
    <w:p w14:paraId="2A254E7E" w14:textId="3A8BF2B7" w:rsidR="00D87CA2" w:rsidRPr="003442A8" w:rsidRDefault="002A38E2" w:rsidP="007232A0">
      <w:pPr>
        <w:pStyle w:val="Titolo1"/>
        <w:numPr>
          <w:ilvl w:val="0"/>
          <w:numId w:val="24"/>
        </w:numPr>
      </w:pPr>
      <w:bookmarkStart w:id="1" w:name="_Toc47523275"/>
      <w:r w:rsidRPr="003442A8">
        <w:t>L</w:t>
      </w:r>
      <w:r w:rsidR="00CB77FC" w:rsidRPr="003442A8">
        <w:t>a</w:t>
      </w:r>
      <w:r w:rsidRPr="003442A8">
        <w:t xml:space="preserve"> derog</w:t>
      </w:r>
      <w:r w:rsidR="00CB77FC" w:rsidRPr="003442A8">
        <w:t>a</w:t>
      </w:r>
      <w:r w:rsidR="00DF646E" w:rsidRPr="003442A8">
        <w:t xml:space="preserve"> </w:t>
      </w:r>
      <w:r w:rsidR="00CB77FC" w:rsidRPr="003442A8">
        <w:t xml:space="preserve">in favore dei </w:t>
      </w:r>
      <w:r w:rsidR="002F2F1A" w:rsidRPr="003442A8">
        <w:t xml:space="preserve">soggetti localizzati in </w:t>
      </w:r>
      <w:r w:rsidR="00FC24E4">
        <w:t>Comuni</w:t>
      </w:r>
      <w:r w:rsidR="00D87CA2" w:rsidRPr="003442A8">
        <w:t xml:space="preserve"> colpiti da eventi calamitosi</w:t>
      </w:r>
      <w:bookmarkEnd w:id="1"/>
    </w:p>
    <w:p w14:paraId="7440FCEE" w14:textId="3B815E5A" w:rsidR="002A38E2" w:rsidRDefault="00611EB0" w:rsidP="0078621F">
      <w:pPr>
        <w:spacing w:after="0" w:line="300" w:lineRule="auto"/>
        <w:jc w:val="both"/>
      </w:pPr>
      <w:r w:rsidRPr="00611EB0">
        <w:t>Come anticipato</w:t>
      </w:r>
      <w:r>
        <w:rPr>
          <w:i/>
        </w:rPr>
        <w:t xml:space="preserve">, </w:t>
      </w:r>
      <w:r>
        <w:t>l</w:t>
      </w:r>
      <w:r w:rsidR="003442A8">
        <w:t>’</w:t>
      </w:r>
      <w:r w:rsidR="00DF646E" w:rsidRPr="00DF646E">
        <w:t>ultimo periodo del comma 4</w:t>
      </w:r>
      <w:r w:rsidR="00DF646E">
        <w:t xml:space="preserve"> prevede </w:t>
      </w:r>
      <w:r w:rsidR="00CB77FC">
        <w:t>una</w:t>
      </w:r>
      <w:r w:rsidR="00DF646E">
        <w:t xml:space="preserve"> derog</w:t>
      </w:r>
      <w:r w:rsidR="00CB77FC">
        <w:t>a</w:t>
      </w:r>
      <w:r w:rsidR="00DF646E">
        <w:t xml:space="preserve"> alla condizione </w:t>
      </w:r>
      <w:r>
        <w:t xml:space="preserve">della </w:t>
      </w:r>
      <w:r w:rsidR="00DF646E">
        <w:t xml:space="preserve">riduzione del fatturato, </w:t>
      </w:r>
      <w:r w:rsidR="00CB77FC">
        <w:t xml:space="preserve">in favore dei soggetti economici domiciliati in </w:t>
      </w:r>
      <w:r w:rsidR="00FC24E4">
        <w:t>Comuni</w:t>
      </w:r>
      <w:r w:rsidR="00CB77FC">
        <w:t xml:space="preserve"> colpiti da eventi calamitosi </w:t>
      </w:r>
      <w:r w:rsidR="00DF646E">
        <w:t xml:space="preserve">laddove </w:t>
      </w:r>
      <w:r w:rsidR="00DF646E" w:rsidRPr="00DF646E">
        <w:rPr>
          <w:i/>
        </w:rPr>
        <w:t>apertis verbis</w:t>
      </w:r>
      <w:r w:rsidR="00DF646E">
        <w:t xml:space="preserve"> dispone:</w:t>
      </w:r>
      <w:r w:rsidR="00FC24E4">
        <w:t xml:space="preserve"> </w:t>
      </w:r>
      <w:r w:rsidR="0078621F">
        <w:t>“</w:t>
      </w:r>
      <w:r w:rsidR="00DF646E" w:rsidRPr="00DF646E">
        <w:rPr>
          <w:i/>
        </w:rPr>
        <w:t>Il predetto contributo spetta anche in assenza dei requisiti di cui al presente comma</w:t>
      </w:r>
      <w:r w:rsidR="00BC7C37">
        <w:rPr>
          <w:rStyle w:val="Rimandonotaapidipagina"/>
          <w:i/>
        </w:rPr>
        <w:footnoteReference w:id="4"/>
      </w:r>
      <w:r w:rsidR="00DF646E" w:rsidRPr="00DF646E">
        <w:rPr>
          <w:i/>
        </w:rPr>
        <w:t xml:space="preserve"> ai soggetti </w:t>
      </w:r>
      <w:r w:rsidR="00C84B19">
        <w:rPr>
          <w:i/>
          <w:iCs/>
        </w:rPr>
        <w:t>[…]</w:t>
      </w:r>
      <w:r w:rsidR="00CB77FC" w:rsidRPr="00CB77FC">
        <w:rPr>
          <w:i/>
        </w:rPr>
        <w:t xml:space="preserve"> </w:t>
      </w:r>
      <w:r w:rsidR="00DF646E" w:rsidRPr="00DF646E">
        <w:rPr>
          <w:i/>
        </w:rPr>
        <w:t>che, a far data dall</w:t>
      </w:r>
      <w:r w:rsidR="003442A8">
        <w:rPr>
          <w:i/>
        </w:rPr>
        <w:t>’</w:t>
      </w:r>
      <w:r w:rsidR="00DF646E" w:rsidRPr="00DF646E">
        <w:rPr>
          <w:i/>
        </w:rPr>
        <w:t>insorgenza dell</w:t>
      </w:r>
      <w:r w:rsidR="003442A8">
        <w:rPr>
          <w:i/>
        </w:rPr>
        <w:t>’</w:t>
      </w:r>
      <w:r w:rsidR="00DF646E" w:rsidRPr="00DF646E">
        <w:rPr>
          <w:i/>
        </w:rPr>
        <w:t>evento calamitoso, hanno il domicilio fiscale o la sede operativa nel territorio di comuni colpiti dai predetti eventi i cui stati di emergenza erano ancora in atto alla data di dichiarazione dello stato di emergenza Covid-19</w:t>
      </w:r>
      <w:r w:rsidR="0078621F" w:rsidRPr="00E819D1">
        <w:rPr>
          <w:iCs/>
        </w:rPr>
        <w:t>”</w:t>
      </w:r>
      <w:r w:rsidR="00E819D1" w:rsidRPr="00E819D1">
        <w:rPr>
          <w:iCs/>
        </w:rPr>
        <w:t>.</w:t>
      </w:r>
    </w:p>
    <w:p w14:paraId="38C8ACF1" w14:textId="77777777" w:rsidR="00E819D1" w:rsidRDefault="00040008" w:rsidP="0078621F">
      <w:pPr>
        <w:spacing w:after="0" w:line="300" w:lineRule="auto"/>
        <w:jc w:val="both"/>
      </w:pPr>
      <w:r w:rsidRPr="00040008">
        <w:t xml:space="preserve">In sostanza, attraverso la disposizione normativa testé richiamata, il legislatore </w:t>
      </w:r>
      <w:r w:rsidR="00B40AEF">
        <w:t xml:space="preserve">ha </w:t>
      </w:r>
      <w:r w:rsidRPr="00040008">
        <w:t>riconosc</w:t>
      </w:r>
      <w:r w:rsidR="00B40AEF">
        <w:t>iuto</w:t>
      </w:r>
      <w:r w:rsidRPr="00040008">
        <w:t xml:space="preserve"> la possibilità di godere dei fondi in parola, a prescindere dalla sussistenza del calo di fatturato richiesto quale regola generale </w:t>
      </w:r>
      <w:r>
        <w:t>dal medesimo comma 4</w:t>
      </w:r>
      <w:r w:rsidRPr="00040008">
        <w:t xml:space="preserve">, a tutti i contribuenti </w:t>
      </w:r>
      <w:r>
        <w:t>aventi il</w:t>
      </w:r>
      <w:r w:rsidRPr="00040008">
        <w:t xml:space="preserve"> domicilio fiscale o la sede operativa nel territorio di </w:t>
      </w:r>
      <w:r w:rsidR="00FC24E4">
        <w:t>Comuni</w:t>
      </w:r>
      <w:r w:rsidRPr="00040008">
        <w:t xml:space="preserve"> colpiti da eventi calamitosi (sismi, alluvioni o altri eventi naturali avversi) i cui stati di emergenza erano ancora in atto alla data di dichiarazione dello stato di emergenza </w:t>
      </w:r>
      <w:r w:rsidR="00FC24E4">
        <w:t>“COVID</w:t>
      </w:r>
      <w:r w:rsidRPr="00040008">
        <w:t>-19</w:t>
      </w:r>
      <w:r w:rsidR="00FC24E4">
        <w:t>”</w:t>
      </w:r>
      <w:r w:rsidRPr="00040008">
        <w:t xml:space="preserve"> ovvero al 31 gennaio 2020.</w:t>
      </w:r>
      <w:r>
        <w:t xml:space="preserve"> </w:t>
      </w:r>
    </w:p>
    <w:p w14:paraId="7C342966" w14:textId="6D0D7830" w:rsidR="00A53BEB" w:rsidRDefault="00040008" w:rsidP="0078621F">
      <w:pPr>
        <w:spacing w:after="0" w:line="300" w:lineRule="auto"/>
        <w:jc w:val="both"/>
      </w:pPr>
      <w:r>
        <w:t>Anche per tali soggetti</w:t>
      </w:r>
      <w:r w:rsidR="00A463C4">
        <w:t xml:space="preserve"> trova</w:t>
      </w:r>
      <w:r>
        <w:t xml:space="preserve">, invece, </w:t>
      </w:r>
      <w:r w:rsidR="00A463C4">
        <w:t xml:space="preserve">applicazione </w:t>
      </w:r>
      <w:r>
        <w:t>il limite di ricavi</w:t>
      </w:r>
      <w:r w:rsidR="00BC7C37">
        <w:t>/</w:t>
      </w:r>
      <w:r>
        <w:t>compensi di 5 milioni di euro.</w:t>
      </w:r>
    </w:p>
    <w:p w14:paraId="78252078" w14:textId="3B9672F8" w:rsidR="00D87CA2" w:rsidRPr="003442A8" w:rsidRDefault="00A341FC" w:rsidP="007232A0">
      <w:pPr>
        <w:pStyle w:val="Titolo1"/>
        <w:numPr>
          <w:ilvl w:val="0"/>
          <w:numId w:val="24"/>
        </w:numPr>
      </w:pPr>
      <w:bookmarkStart w:id="2" w:name="_Toc47523276"/>
      <w:r w:rsidRPr="003442A8">
        <w:t xml:space="preserve">La </w:t>
      </w:r>
      <w:r w:rsidRPr="007232A0">
        <w:rPr>
          <w:i/>
          <w:iCs/>
        </w:rPr>
        <w:t>ratio</w:t>
      </w:r>
      <w:r w:rsidRPr="003442A8">
        <w:t xml:space="preserve"> </w:t>
      </w:r>
      <w:r w:rsidR="00D87CA2" w:rsidRPr="003442A8">
        <w:t>della norma</w:t>
      </w:r>
      <w:bookmarkEnd w:id="2"/>
    </w:p>
    <w:p w14:paraId="435B8385" w14:textId="4206CAF1" w:rsidR="00A60871" w:rsidRDefault="00A60871" w:rsidP="00E819D1">
      <w:pPr>
        <w:widowControl w:val="0"/>
        <w:spacing w:after="0" w:line="300" w:lineRule="auto"/>
        <w:jc w:val="both"/>
      </w:pPr>
      <w:r w:rsidRPr="00A319BF">
        <w:rPr>
          <w:spacing w:val="-2"/>
        </w:rPr>
        <w:t xml:space="preserve">La </w:t>
      </w:r>
      <w:r w:rsidRPr="00A319BF">
        <w:rPr>
          <w:i/>
          <w:spacing w:val="-2"/>
        </w:rPr>
        <w:t xml:space="preserve">ratio </w:t>
      </w:r>
      <w:r w:rsidRPr="00A319BF">
        <w:rPr>
          <w:spacing w:val="-2"/>
        </w:rPr>
        <w:t xml:space="preserve">della deroga in commento è </w:t>
      </w:r>
      <w:r w:rsidR="00611EB0" w:rsidRPr="00A319BF">
        <w:rPr>
          <w:spacing w:val="-2"/>
        </w:rPr>
        <w:t>riservare una maggiore tutela a</w:t>
      </w:r>
      <w:r w:rsidRPr="00A319BF">
        <w:rPr>
          <w:spacing w:val="-2"/>
        </w:rPr>
        <w:t>i soggetti che, alla data d</w:t>
      </w:r>
      <w:r w:rsidR="003442A8" w:rsidRPr="00A319BF">
        <w:rPr>
          <w:spacing w:val="-2"/>
        </w:rPr>
        <w:t>’</w:t>
      </w:r>
      <w:r w:rsidRPr="00A319BF">
        <w:rPr>
          <w:spacing w:val="-2"/>
        </w:rPr>
        <w:t xml:space="preserve">insorgenza dello stato di emergenza </w:t>
      </w:r>
      <w:r w:rsidR="00FC24E4" w:rsidRPr="00A319BF">
        <w:rPr>
          <w:spacing w:val="-2"/>
        </w:rPr>
        <w:t>“</w:t>
      </w:r>
      <w:r w:rsidRPr="00A319BF">
        <w:rPr>
          <w:spacing w:val="-2"/>
        </w:rPr>
        <w:t>COVID-19</w:t>
      </w:r>
      <w:r w:rsidR="00FC24E4" w:rsidRPr="00A319BF">
        <w:rPr>
          <w:spacing w:val="-2"/>
        </w:rPr>
        <w:t>”</w:t>
      </w:r>
      <w:r w:rsidR="00A341FC" w:rsidRPr="00A319BF">
        <w:rPr>
          <w:spacing w:val="-2"/>
        </w:rPr>
        <w:t xml:space="preserve">, </w:t>
      </w:r>
      <w:r w:rsidRPr="00A319BF">
        <w:rPr>
          <w:spacing w:val="-2"/>
        </w:rPr>
        <w:t xml:space="preserve">già versavano in </w:t>
      </w:r>
      <w:r w:rsidR="008F35EF" w:rsidRPr="00A319BF">
        <w:rPr>
          <w:spacing w:val="-2"/>
        </w:rPr>
        <w:t xml:space="preserve">gravi condizioni di difficoltà </w:t>
      </w:r>
      <w:r w:rsidRPr="00A319BF">
        <w:rPr>
          <w:spacing w:val="-2"/>
        </w:rPr>
        <w:t xml:space="preserve">a causa di altri eventi calamitosi </w:t>
      </w:r>
      <w:r w:rsidR="00A341FC" w:rsidRPr="00A319BF">
        <w:rPr>
          <w:spacing w:val="-2"/>
        </w:rPr>
        <w:t>(sismi, alluvioni</w:t>
      </w:r>
      <w:r w:rsidR="00266BE8" w:rsidRPr="00A319BF">
        <w:rPr>
          <w:spacing w:val="-2"/>
        </w:rPr>
        <w:t>,</w:t>
      </w:r>
      <w:r w:rsidR="00A341FC" w:rsidRPr="00A319BF">
        <w:rPr>
          <w:spacing w:val="-2"/>
        </w:rPr>
        <w:t xml:space="preserve"> </w:t>
      </w:r>
      <w:r w:rsidR="008F35EF" w:rsidRPr="00A319BF">
        <w:rPr>
          <w:spacing w:val="-2"/>
        </w:rPr>
        <w:t>ecc</w:t>
      </w:r>
      <w:r w:rsidR="00266BE8" w:rsidRPr="00A319BF">
        <w:rPr>
          <w:spacing w:val="-2"/>
        </w:rPr>
        <w:t>.</w:t>
      </w:r>
      <w:r w:rsidR="008F35EF" w:rsidRPr="00A319BF">
        <w:rPr>
          <w:spacing w:val="-2"/>
        </w:rPr>
        <w:t>) verificatisi nel territorio in cui svolgevano la loro</w:t>
      </w:r>
      <w:r w:rsidR="008F35EF">
        <w:t xml:space="preserve"> attività</w:t>
      </w:r>
      <w:r w:rsidR="00A341FC">
        <w:t>.</w:t>
      </w:r>
    </w:p>
    <w:p w14:paraId="28D15CC2" w14:textId="506E374E" w:rsidR="008F35EF" w:rsidRPr="008F35EF" w:rsidRDefault="008F35EF" w:rsidP="0078621F">
      <w:pPr>
        <w:spacing w:after="0" w:line="300" w:lineRule="auto"/>
        <w:jc w:val="both"/>
      </w:pPr>
      <w:r>
        <w:rPr>
          <w:iCs/>
        </w:rPr>
        <w:lastRenderedPageBreak/>
        <w:t>All</w:t>
      </w:r>
      <w:r w:rsidR="003442A8">
        <w:rPr>
          <w:iCs/>
        </w:rPr>
        <w:t>’</w:t>
      </w:r>
      <w:r>
        <w:rPr>
          <w:iCs/>
        </w:rPr>
        <w:t>uopo</w:t>
      </w:r>
      <w:r w:rsidR="00266BE8">
        <w:rPr>
          <w:iCs/>
        </w:rPr>
        <w:t>,</w:t>
      </w:r>
      <w:r>
        <w:rPr>
          <w:iCs/>
        </w:rPr>
        <w:t xml:space="preserve"> l</w:t>
      </w:r>
      <w:r w:rsidRPr="008F35EF">
        <w:rPr>
          <w:iCs/>
        </w:rPr>
        <w:t>a relazione illustrativa</w:t>
      </w:r>
      <w:r w:rsidR="00DC615A">
        <w:rPr>
          <w:iCs/>
        </w:rPr>
        <w:t xml:space="preserve"> al </w:t>
      </w:r>
      <w:r w:rsidR="00FC24E4">
        <w:rPr>
          <w:iCs/>
        </w:rPr>
        <w:t>D</w:t>
      </w:r>
      <w:r w:rsidR="00DC615A">
        <w:rPr>
          <w:iCs/>
        </w:rPr>
        <w:t xml:space="preserve">ecreto </w:t>
      </w:r>
      <w:r w:rsidR="0078621F">
        <w:rPr>
          <w:iCs/>
        </w:rPr>
        <w:t>“</w:t>
      </w:r>
      <w:r w:rsidR="00DC615A">
        <w:rPr>
          <w:iCs/>
        </w:rPr>
        <w:t>Rilancio</w:t>
      </w:r>
      <w:r w:rsidR="0078621F">
        <w:rPr>
          <w:iCs/>
        </w:rPr>
        <w:t>”</w:t>
      </w:r>
      <w:r w:rsidRPr="008F35EF">
        <w:rPr>
          <w:iCs/>
        </w:rPr>
        <w:t xml:space="preserve"> chiarisce che si intende salvaguardare la posizione dei soggetti che già versavano in stato di emergenza a causa di altri eventi calamitosi alla data dell</w:t>
      </w:r>
      <w:r w:rsidR="003442A8">
        <w:rPr>
          <w:iCs/>
        </w:rPr>
        <w:t>’</w:t>
      </w:r>
      <w:r w:rsidRPr="008F35EF">
        <w:rPr>
          <w:iCs/>
        </w:rPr>
        <w:t xml:space="preserve">insorgere dello stato di emergenza </w:t>
      </w:r>
      <w:r w:rsidR="00FC24E4">
        <w:rPr>
          <w:iCs/>
        </w:rPr>
        <w:t>“</w:t>
      </w:r>
      <w:r w:rsidRPr="008F35EF">
        <w:rPr>
          <w:iCs/>
        </w:rPr>
        <w:t>COVID-19</w:t>
      </w:r>
      <w:r w:rsidR="00FC24E4">
        <w:rPr>
          <w:iCs/>
        </w:rPr>
        <w:t>”</w:t>
      </w:r>
      <w:r w:rsidRPr="008F35EF">
        <w:rPr>
          <w:iCs/>
        </w:rPr>
        <w:t xml:space="preserve"> e per i quali, date le pregresse difficoltà economiche, non è necessaria la verifica della condizione del calo di fatturato (come ad esempio nel caso dei </w:t>
      </w:r>
      <w:r w:rsidR="00FC24E4">
        <w:rPr>
          <w:iCs/>
        </w:rPr>
        <w:t>Comuni</w:t>
      </w:r>
      <w:r w:rsidRPr="008F35EF">
        <w:rPr>
          <w:iCs/>
        </w:rPr>
        <w:t xml:space="preserve"> colpiti da eventi sismici, alluvionali o di crolli di infrastrutture che hanno comportato le delibere dello stato di </w:t>
      </w:r>
      <w:r>
        <w:rPr>
          <w:iCs/>
        </w:rPr>
        <w:t>emergenza)</w:t>
      </w:r>
      <w:r w:rsidR="00266BE8">
        <w:rPr>
          <w:rStyle w:val="Rimandonotaapidipagina"/>
        </w:rPr>
        <w:footnoteReference w:id="5"/>
      </w:r>
      <w:r w:rsidRPr="008F35EF">
        <w:rPr>
          <w:iCs/>
        </w:rPr>
        <w:t>.</w:t>
      </w:r>
    </w:p>
    <w:p w14:paraId="02E05758" w14:textId="752B79F2" w:rsidR="00D87CA2" w:rsidRPr="003442A8" w:rsidRDefault="00A341FC" w:rsidP="007232A0">
      <w:pPr>
        <w:pStyle w:val="Titolo1"/>
        <w:numPr>
          <w:ilvl w:val="0"/>
          <w:numId w:val="24"/>
        </w:numPr>
      </w:pPr>
      <w:bookmarkStart w:id="3" w:name="_Toc47523277"/>
      <w:r w:rsidRPr="003442A8">
        <w:t>Lo stato di emergenza</w:t>
      </w:r>
      <w:bookmarkEnd w:id="3"/>
    </w:p>
    <w:p w14:paraId="73838EC7" w14:textId="5447ABD0" w:rsidR="00A341FC" w:rsidRDefault="002C2011" w:rsidP="0078621F">
      <w:pPr>
        <w:spacing w:after="0" w:line="300" w:lineRule="auto"/>
        <w:jc w:val="both"/>
      </w:pPr>
      <w:r>
        <w:t xml:space="preserve">Appare evidente che </w:t>
      </w:r>
      <w:r w:rsidR="00C24A9C">
        <w:t>il riconoscimento del contributo a fondo perduto ai sensi dell</w:t>
      </w:r>
      <w:r w:rsidR="003442A8">
        <w:t>’</w:t>
      </w:r>
      <w:r w:rsidR="00C24A9C">
        <w:t>ultimo periodo del comma 4 dell</w:t>
      </w:r>
      <w:r w:rsidR="003442A8">
        <w:t>’</w:t>
      </w:r>
      <w:r w:rsidR="004D7B3D">
        <w:t>articolo</w:t>
      </w:r>
      <w:r w:rsidR="00C24A9C">
        <w:t xml:space="preserve"> 25 ruota intorno al concetto di </w:t>
      </w:r>
      <w:r w:rsidR="0078621F">
        <w:t>“</w:t>
      </w:r>
      <w:r w:rsidR="00C24A9C" w:rsidRPr="00C24A9C">
        <w:rPr>
          <w:i/>
        </w:rPr>
        <w:t>stato di emergenza</w:t>
      </w:r>
      <w:r w:rsidR="0078621F">
        <w:t>”</w:t>
      </w:r>
      <w:r w:rsidR="00634546">
        <w:t>,</w:t>
      </w:r>
      <w:r w:rsidR="00C24A9C">
        <w:t xml:space="preserve"> per cui risulta necessario fare qualche chiarimento sul punto.</w:t>
      </w:r>
    </w:p>
    <w:p w14:paraId="190950E6" w14:textId="49E1746E" w:rsidR="00C24A9C" w:rsidRDefault="00C24A9C" w:rsidP="0078621F">
      <w:pPr>
        <w:spacing w:after="0" w:line="300" w:lineRule="auto"/>
        <w:jc w:val="both"/>
      </w:pPr>
      <w:r>
        <w:t xml:space="preserve">In materia di stati di emergenza la </w:t>
      </w:r>
      <w:r w:rsidR="00092639">
        <w:t>disposizione</w:t>
      </w:r>
      <w:r>
        <w:t xml:space="preserve"> cui fare riferimento è il </w:t>
      </w:r>
      <w:r w:rsidR="00755812">
        <w:t>d</w:t>
      </w:r>
      <w:r>
        <w:t>.</w:t>
      </w:r>
      <w:r w:rsidR="00755812">
        <w:t>l</w:t>
      </w:r>
      <w:r>
        <w:t>gs</w:t>
      </w:r>
      <w:r w:rsidR="00393024">
        <w:t>.</w:t>
      </w:r>
      <w:r>
        <w:t xml:space="preserve"> 2 gennaio 2018</w:t>
      </w:r>
      <w:r w:rsidR="00755812">
        <w:t>, n. 1</w:t>
      </w:r>
      <w:r>
        <w:t xml:space="preserve"> (Codice della protezione </w:t>
      </w:r>
      <w:r w:rsidR="00783AFE">
        <w:t>civile).</w:t>
      </w:r>
    </w:p>
    <w:p w14:paraId="157141A1" w14:textId="2155D368" w:rsidR="00C24A9C" w:rsidRPr="00C24A9C" w:rsidRDefault="00C24A9C" w:rsidP="0078621F">
      <w:pPr>
        <w:spacing w:after="0" w:line="300" w:lineRule="auto"/>
        <w:jc w:val="both"/>
      </w:pPr>
      <w:r>
        <w:t xml:space="preserve">In particolare, </w:t>
      </w:r>
      <w:r w:rsidRPr="00C24A9C">
        <w:t>l</w:t>
      </w:r>
      <w:r w:rsidR="003442A8">
        <w:t>’</w:t>
      </w:r>
      <w:r w:rsidRPr="00C24A9C">
        <w:t xml:space="preserve">articolo 7 del </w:t>
      </w:r>
      <w:r w:rsidR="008F35EF">
        <w:t>citato decreto</w:t>
      </w:r>
      <w:r w:rsidRPr="00C24A9C">
        <w:t xml:space="preserve"> distingue </w:t>
      </w:r>
      <w:r>
        <w:t>diverse tipologie di</w:t>
      </w:r>
      <w:r w:rsidRPr="00C24A9C">
        <w:t xml:space="preserve"> </w:t>
      </w:r>
      <w:r w:rsidR="00755812">
        <w:t>“</w:t>
      </w:r>
      <w:r w:rsidRPr="008F35EF">
        <w:rPr>
          <w:i/>
        </w:rPr>
        <w:t>eventi emergenziali</w:t>
      </w:r>
      <w:r w:rsidR="00755812" w:rsidRPr="00755812">
        <w:rPr>
          <w:iCs/>
        </w:rPr>
        <w:t>”</w:t>
      </w:r>
      <w:r w:rsidR="00755812">
        <w:t xml:space="preserve">, </w:t>
      </w:r>
      <w:r>
        <w:t>i quali possono implicare</w:t>
      </w:r>
      <w:r w:rsidR="008F35EF">
        <w:t>,</w:t>
      </w:r>
      <w:r>
        <w:t xml:space="preserve"> a </w:t>
      </w:r>
      <w:r w:rsidR="00092639">
        <w:t>svariati</w:t>
      </w:r>
      <w:r>
        <w:t xml:space="preserve"> livelli</w:t>
      </w:r>
      <w:r w:rsidR="008F35EF">
        <w:t>,</w:t>
      </w:r>
      <w:r>
        <w:t xml:space="preserve"> lo svolgimento delle a</w:t>
      </w:r>
      <w:r w:rsidRPr="00C24A9C">
        <w:t>ttivit</w:t>
      </w:r>
      <w:r>
        <w:t>à della</w:t>
      </w:r>
      <w:r w:rsidRPr="00C24A9C">
        <w:t xml:space="preserve"> protezione civile</w:t>
      </w:r>
      <w:r w:rsidR="0078028A">
        <w:t xml:space="preserve"> ovvero</w:t>
      </w:r>
      <w:r w:rsidRPr="00C24A9C">
        <w:t>:</w:t>
      </w:r>
    </w:p>
    <w:p w14:paraId="34EF6833" w14:textId="5CBC2989" w:rsidR="00C24A9C" w:rsidRPr="00C24A9C" w:rsidRDefault="00C24A9C" w:rsidP="0078621F">
      <w:pPr>
        <w:pStyle w:val="Paragrafoelenco"/>
        <w:numPr>
          <w:ilvl w:val="0"/>
          <w:numId w:val="7"/>
        </w:numPr>
        <w:spacing w:after="60"/>
        <w:contextualSpacing w:val="0"/>
        <w:jc w:val="both"/>
      </w:pPr>
      <w:r w:rsidRPr="00C24A9C">
        <w:t>le emergenze connesse con eventi calamitosi di origine naturale o derivanti dall</w:t>
      </w:r>
      <w:r w:rsidR="003442A8">
        <w:t>’</w:t>
      </w:r>
      <w:r w:rsidRPr="00C24A9C">
        <w:t>attività dell</w:t>
      </w:r>
      <w:r w:rsidR="003442A8">
        <w:t>’</w:t>
      </w:r>
      <w:r w:rsidRPr="00C24A9C">
        <w:t>uomo che possono essere fronteggiat</w:t>
      </w:r>
      <w:r w:rsidR="00755812">
        <w:t>e</w:t>
      </w:r>
      <w:r w:rsidRPr="00C24A9C">
        <w:t xml:space="preserve"> mediante interventi attuabili dai singoli enti e amministrazioni competenti in via ordinaria;</w:t>
      </w:r>
    </w:p>
    <w:p w14:paraId="5F7D3488" w14:textId="3992579E" w:rsidR="00C24A9C" w:rsidRPr="00C24A9C" w:rsidRDefault="00980633" w:rsidP="0078621F">
      <w:pPr>
        <w:pStyle w:val="Paragrafoelenco"/>
        <w:numPr>
          <w:ilvl w:val="0"/>
          <w:numId w:val="7"/>
        </w:numPr>
        <w:spacing w:after="60"/>
        <w:contextualSpacing w:val="0"/>
        <w:jc w:val="both"/>
      </w:pPr>
      <w:r>
        <w:t xml:space="preserve">le </w:t>
      </w:r>
      <w:r w:rsidR="00C24A9C" w:rsidRPr="00C24A9C">
        <w:t>emergenze connesse con eventi calamitosi di origine naturale o derivanti dall</w:t>
      </w:r>
      <w:r w:rsidR="003442A8">
        <w:t>’</w:t>
      </w:r>
      <w:r w:rsidR="00C24A9C" w:rsidRPr="00C24A9C">
        <w:t>attività dell</w:t>
      </w:r>
      <w:r w:rsidR="003442A8">
        <w:t>’</w:t>
      </w:r>
      <w:r w:rsidR="00C24A9C" w:rsidRPr="00C24A9C">
        <w:t>uomo che per loro natura o estensione comportano l</w:t>
      </w:r>
      <w:r w:rsidR="003442A8">
        <w:t>’</w:t>
      </w:r>
      <w:r w:rsidR="00C24A9C" w:rsidRPr="00C24A9C">
        <w:t>intervento coordinato di più enti o amministrazioni e debbono essere fronteggiati con mezzi e poteri straordinari da impiegare durante limitati e predefiniti periodi di tempo, disciplinati dalle Regioni e dalle Province autonome di Trento e di Bolzano nell</w:t>
      </w:r>
      <w:r w:rsidR="003442A8">
        <w:t>’</w:t>
      </w:r>
      <w:r w:rsidR="00C24A9C" w:rsidRPr="00C24A9C">
        <w:t>esercizio della rispettiva potestà legislativa;</w:t>
      </w:r>
    </w:p>
    <w:p w14:paraId="61553499" w14:textId="193890A5" w:rsidR="00C24A9C" w:rsidRDefault="00980633" w:rsidP="0078621F">
      <w:pPr>
        <w:pStyle w:val="Paragrafoelenco"/>
        <w:numPr>
          <w:ilvl w:val="0"/>
          <w:numId w:val="7"/>
        </w:numPr>
        <w:spacing w:after="60"/>
        <w:ind w:left="714" w:hanging="357"/>
        <w:contextualSpacing w:val="0"/>
        <w:jc w:val="both"/>
      </w:pPr>
      <w:r>
        <w:t xml:space="preserve">le </w:t>
      </w:r>
      <w:r w:rsidR="000F5ADE">
        <w:t>e</w:t>
      </w:r>
      <w:r w:rsidR="00C24A9C" w:rsidRPr="00C24A9C">
        <w:t>mergenze di rilievo nazionale connesse con eventi calamitosi di origine naturale o derivanti dall</w:t>
      </w:r>
      <w:r w:rsidR="003442A8">
        <w:t>’</w:t>
      </w:r>
      <w:r w:rsidR="00C24A9C" w:rsidRPr="00C24A9C">
        <w:t>attività dell</w:t>
      </w:r>
      <w:r w:rsidR="003442A8">
        <w:t>’</w:t>
      </w:r>
      <w:r w:rsidR="00C24A9C" w:rsidRPr="00C24A9C">
        <w:t>uomo che in ragione della loro intensità o estensione debbono, con immediatezza d</w:t>
      </w:r>
      <w:r w:rsidR="003442A8">
        <w:t>’</w:t>
      </w:r>
      <w:r w:rsidR="00C24A9C" w:rsidRPr="00C24A9C">
        <w:t>intervento, essere fronteggiate con mezzi e poteri straordinari, da impiegare durante limitati e predefiniti periodi di tempo ai sensi dell</w:t>
      </w:r>
      <w:r w:rsidR="003442A8">
        <w:t>’</w:t>
      </w:r>
      <w:r w:rsidR="00C24A9C" w:rsidRPr="00C24A9C">
        <w:t xml:space="preserve">articolo 24 </w:t>
      </w:r>
      <w:r w:rsidR="00755812">
        <w:t>del d</w:t>
      </w:r>
      <w:r w:rsidR="00C24A9C" w:rsidRPr="00C24A9C">
        <w:t>.</w:t>
      </w:r>
      <w:r w:rsidR="00755812">
        <w:t>l</w:t>
      </w:r>
      <w:r w:rsidR="00C24A9C" w:rsidRPr="00C24A9C">
        <w:t>gs. n. 1/2018.</w:t>
      </w:r>
    </w:p>
    <w:p w14:paraId="54403C53" w14:textId="77777777" w:rsidR="005D0456" w:rsidRDefault="00755812" w:rsidP="00755812">
      <w:pPr>
        <w:widowControl w:val="0"/>
        <w:spacing w:after="0" w:line="300" w:lineRule="auto"/>
        <w:jc w:val="both"/>
      </w:pPr>
      <w:r>
        <w:t>Si deve, t</w:t>
      </w:r>
      <w:r w:rsidR="00762928">
        <w:t xml:space="preserve">uttavia, precisare che la deliberazione dello stato di emergenza consegue </w:t>
      </w:r>
      <w:r w:rsidR="00762928" w:rsidRPr="00F70ED5">
        <w:rPr>
          <w:b/>
        </w:rPr>
        <w:t>esclusivamente</w:t>
      </w:r>
      <w:r w:rsidR="00762928">
        <w:t xml:space="preserve"> al verificarsi degli eventi di cui alla sopra indicata lettera c). </w:t>
      </w:r>
    </w:p>
    <w:p w14:paraId="1CCFC0B4" w14:textId="3F570C07" w:rsidR="00A341FC" w:rsidRDefault="00762928" w:rsidP="00755812">
      <w:pPr>
        <w:widowControl w:val="0"/>
        <w:spacing w:after="0" w:line="300" w:lineRule="auto"/>
        <w:jc w:val="both"/>
      </w:pPr>
      <w:r>
        <w:t>Ciò è desumibile dall</w:t>
      </w:r>
      <w:r w:rsidR="003442A8">
        <w:t>’</w:t>
      </w:r>
      <w:r w:rsidR="008F35EF">
        <w:t>art</w:t>
      </w:r>
      <w:r w:rsidR="00755812">
        <w:t>icolo</w:t>
      </w:r>
      <w:r w:rsidR="008F35EF">
        <w:t xml:space="preserve"> 24 </w:t>
      </w:r>
      <w:r>
        <w:t xml:space="preserve">del </w:t>
      </w:r>
      <w:r w:rsidR="00755812">
        <w:t>d</w:t>
      </w:r>
      <w:r>
        <w:t>.</w:t>
      </w:r>
      <w:r w:rsidR="00755812">
        <w:t>l</w:t>
      </w:r>
      <w:r>
        <w:t>gs</w:t>
      </w:r>
      <w:r w:rsidR="00755812">
        <w:t xml:space="preserve">. n. </w:t>
      </w:r>
      <w:r>
        <w:t xml:space="preserve">1/2018 </w:t>
      </w:r>
      <w:r w:rsidR="008F35EF">
        <w:t xml:space="preserve">rubricato </w:t>
      </w:r>
      <w:r w:rsidR="0078621F">
        <w:t>“</w:t>
      </w:r>
      <w:r w:rsidR="00EB6D79" w:rsidRPr="008F35EF">
        <w:rPr>
          <w:i/>
        </w:rPr>
        <w:t>Deliberazione dello stato di emer</w:t>
      </w:r>
      <w:r w:rsidR="005D0456">
        <w:rPr>
          <w:i/>
        </w:rPr>
        <w:softHyphen/>
      </w:r>
      <w:r w:rsidR="00EB6D79" w:rsidRPr="008F35EF">
        <w:rPr>
          <w:i/>
        </w:rPr>
        <w:t>genza di rilievo nazionale</w:t>
      </w:r>
      <w:r w:rsidR="0078621F">
        <w:t>”</w:t>
      </w:r>
      <w:r w:rsidR="00EB6D79">
        <w:t xml:space="preserve">, </w:t>
      </w:r>
      <w:r w:rsidR="00B80B80">
        <w:t>norm</w:t>
      </w:r>
      <w:r w:rsidR="00755812">
        <w:t>a</w:t>
      </w:r>
      <w:r w:rsidR="00B80B80">
        <w:t xml:space="preserve"> che espressa</w:t>
      </w:r>
      <w:r w:rsidR="00755812">
        <w:softHyphen/>
      </w:r>
      <w:r w:rsidR="00B80B80">
        <w:t xml:space="preserve">mente dispone </w:t>
      </w:r>
      <w:r w:rsidR="001E74BE">
        <w:t>che</w:t>
      </w:r>
      <w:r w:rsidR="00B80B80">
        <w:t xml:space="preserve"> </w:t>
      </w:r>
      <w:r w:rsidR="0078621F">
        <w:t>“</w:t>
      </w:r>
      <w:r w:rsidR="00B80B80" w:rsidRPr="00B80B80">
        <w:rPr>
          <w:b/>
          <w:i/>
        </w:rPr>
        <w:t>Al verificarsi degli eventi che</w:t>
      </w:r>
      <w:r w:rsidR="00B80B80" w:rsidRPr="001E74BE">
        <w:rPr>
          <w:i/>
        </w:rPr>
        <w:t xml:space="preserve">, </w:t>
      </w:r>
      <w:r w:rsidR="001E74BE">
        <w:rPr>
          <w:i/>
        </w:rPr>
        <w:t xml:space="preserve">a seguito di una </w:t>
      </w:r>
      <w:r w:rsidR="00B80B80" w:rsidRPr="00B80B80">
        <w:rPr>
          <w:i/>
        </w:rPr>
        <w:t>valutazione speditiva svolta dal Dipartimento della protezione civile sulla</w:t>
      </w:r>
      <w:r w:rsidR="00FC24E4">
        <w:rPr>
          <w:i/>
        </w:rPr>
        <w:t xml:space="preserve"> </w:t>
      </w:r>
      <w:r w:rsidR="00B80B80" w:rsidRPr="00B80B80">
        <w:rPr>
          <w:i/>
        </w:rPr>
        <w:t>base dei dati e dell</w:t>
      </w:r>
      <w:r w:rsidR="001E74BE">
        <w:rPr>
          <w:i/>
        </w:rPr>
        <w:t xml:space="preserve">e informazioni disponibili e in raccordo con </w:t>
      </w:r>
      <w:r w:rsidR="00B80B80" w:rsidRPr="00B80B80">
        <w:rPr>
          <w:i/>
        </w:rPr>
        <w:t>le Regioni e Province autonome interessate</w:t>
      </w:r>
      <w:r w:rsidR="001E74BE" w:rsidRPr="001E74BE">
        <w:rPr>
          <w:i/>
        </w:rPr>
        <w:t xml:space="preserve">, </w:t>
      </w:r>
      <w:r w:rsidR="001E74BE">
        <w:rPr>
          <w:b/>
          <w:i/>
        </w:rPr>
        <w:t xml:space="preserve">presentano i requisiti </w:t>
      </w:r>
      <w:r w:rsidR="00B80B80" w:rsidRPr="00B80B80">
        <w:rPr>
          <w:b/>
          <w:i/>
        </w:rPr>
        <w:t>di cui all</w:t>
      </w:r>
      <w:r w:rsidR="003442A8">
        <w:rPr>
          <w:b/>
          <w:i/>
        </w:rPr>
        <w:t>’</w:t>
      </w:r>
      <w:r w:rsidR="00B80B80">
        <w:rPr>
          <w:b/>
          <w:i/>
        </w:rPr>
        <w:t>articolo 7, comma 1, lettera c)</w:t>
      </w:r>
      <w:r w:rsidR="001E74BE">
        <w:rPr>
          <w:b/>
          <w:i/>
        </w:rPr>
        <w:t xml:space="preserve"> .</w:t>
      </w:r>
      <w:r w:rsidR="00B80B80">
        <w:rPr>
          <w:b/>
          <w:i/>
        </w:rPr>
        <w:t>.. il Consiglio dei ministri</w:t>
      </w:r>
      <w:r w:rsidR="00B80B80" w:rsidRPr="00B80B80">
        <w:rPr>
          <w:i/>
        </w:rPr>
        <w:t xml:space="preserve"> </w:t>
      </w:r>
      <w:r w:rsidR="00B80B80">
        <w:rPr>
          <w:rFonts w:cstheme="minorHAnsi"/>
          <w:i/>
        </w:rPr>
        <w:t>[…]</w:t>
      </w:r>
      <w:r w:rsidR="001E74BE">
        <w:rPr>
          <w:i/>
        </w:rPr>
        <w:t xml:space="preserve"> delibera </w:t>
      </w:r>
      <w:r w:rsidR="001E74BE">
        <w:rPr>
          <w:i/>
        </w:rPr>
        <w:lastRenderedPageBreak/>
        <w:t xml:space="preserve">lo stato </w:t>
      </w:r>
      <w:r w:rsidR="00B80B80" w:rsidRPr="00B80B80">
        <w:rPr>
          <w:i/>
        </w:rPr>
        <w:t>d</w:t>
      </w:r>
      <w:r w:rsidR="003442A8">
        <w:rPr>
          <w:i/>
        </w:rPr>
        <w:t>’</w:t>
      </w:r>
      <w:r w:rsidR="00B80B80" w:rsidRPr="00B80B80">
        <w:rPr>
          <w:i/>
        </w:rPr>
        <w:t>emer</w:t>
      </w:r>
      <w:r w:rsidR="001E74BE">
        <w:rPr>
          <w:i/>
        </w:rPr>
        <w:t xml:space="preserve">genza di rilievo </w:t>
      </w:r>
      <w:r w:rsidR="00B80B80">
        <w:rPr>
          <w:i/>
        </w:rPr>
        <w:t>nazionale.</w:t>
      </w:r>
      <w:r w:rsidR="001E74BE">
        <w:rPr>
          <w:i/>
        </w:rPr>
        <w:t>.</w:t>
      </w:r>
      <w:r w:rsidR="00B80B80">
        <w:rPr>
          <w:i/>
        </w:rPr>
        <w:t>.</w:t>
      </w:r>
      <w:r w:rsidR="0078621F" w:rsidRPr="00755812">
        <w:rPr>
          <w:iCs/>
        </w:rPr>
        <w:t>”</w:t>
      </w:r>
      <w:r w:rsidR="00783AFE" w:rsidRPr="00755812">
        <w:rPr>
          <w:rStyle w:val="Rimandonotaapidipagina"/>
          <w:iCs/>
        </w:rPr>
        <w:footnoteReference w:id="6"/>
      </w:r>
      <w:r w:rsidR="00092639">
        <w:t>.</w:t>
      </w:r>
    </w:p>
    <w:p w14:paraId="69207B2D" w14:textId="172C4CAE" w:rsidR="00B77F86" w:rsidRDefault="00B77F86" w:rsidP="0078621F">
      <w:pPr>
        <w:spacing w:after="0" w:line="300" w:lineRule="auto"/>
        <w:jc w:val="both"/>
      </w:pPr>
      <w:r>
        <w:t>Si tratta di eventi di particolare intensità quali sismi, alluvioni o crolli di infrastrutture che necessitano l</w:t>
      </w:r>
      <w:r w:rsidR="003442A8">
        <w:t>’</w:t>
      </w:r>
      <w:r>
        <w:t xml:space="preserve">impiego di </w:t>
      </w:r>
      <w:r w:rsidRPr="00B77F86">
        <w:t>mezzi e poteri straordinari</w:t>
      </w:r>
      <w:r>
        <w:t xml:space="preserve"> per essere fronteggiati (si pensi ad esempio alla Dichiarazione dello stato di emergenza a causa del crollo di un tratto del viadotto Polcevera, noto come ponte Morandi, sulla A10, a Genova, avvenuto nella mattinata del 14 agosto 2018 ovvero agli </w:t>
      </w:r>
      <w:r w:rsidRPr="00B77F86">
        <w:t xml:space="preserve">eventi sismici che il giorno 24 agosto 2016 hanno colpito il territorio delle </w:t>
      </w:r>
      <w:r w:rsidR="00FC24E4">
        <w:t>Regioni</w:t>
      </w:r>
      <w:r w:rsidRPr="00B77F86">
        <w:t xml:space="preserve"> Abruzzo, Lazio, Marche e Umbria</w:t>
      </w:r>
      <w:r>
        <w:t>)</w:t>
      </w:r>
      <w:r w:rsidR="00755812">
        <w:t>.</w:t>
      </w:r>
    </w:p>
    <w:p w14:paraId="1E22599F" w14:textId="2D1D17F0" w:rsidR="00EC645B" w:rsidRDefault="00EC645B" w:rsidP="0078621F">
      <w:pPr>
        <w:spacing w:after="0" w:line="300" w:lineRule="auto"/>
        <w:jc w:val="both"/>
      </w:pPr>
      <w:r w:rsidRPr="00EC645B">
        <w:t>Alla luce di quanto precede, appare evidente che gli eventi calamitosi da cui può conseguire una dichiarazione di stato d</w:t>
      </w:r>
      <w:r w:rsidR="003442A8">
        <w:t>’</w:t>
      </w:r>
      <w:r w:rsidRPr="00EC645B">
        <w:t>emergenza che assuma rilevanza ai sensi del comma 4 dell</w:t>
      </w:r>
      <w:r w:rsidR="003442A8">
        <w:t>’</w:t>
      </w:r>
      <w:r w:rsidR="004D7B3D">
        <w:t>articolo</w:t>
      </w:r>
      <w:r w:rsidRPr="00EC645B">
        <w:t xml:space="preserve"> 25 sono di natura molteplice e possono riguardare singoli </w:t>
      </w:r>
      <w:r w:rsidR="00FC24E4">
        <w:t>Comuni</w:t>
      </w:r>
      <w:r w:rsidRPr="00EC645B">
        <w:t xml:space="preserve"> o gruppi di </w:t>
      </w:r>
      <w:r w:rsidR="00FC24E4">
        <w:t>Comuni</w:t>
      </w:r>
      <w:r w:rsidRPr="00EC645B">
        <w:t xml:space="preserve">, una o più </w:t>
      </w:r>
      <w:r w:rsidR="00FC24E4">
        <w:t>Regioni</w:t>
      </w:r>
      <w:r w:rsidRPr="00EC645B">
        <w:t xml:space="preserve"> o addirittura l</w:t>
      </w:r>
      <w:r w:rsidR="003442A8">
        <w:t>’</w:t>
      </w:r>
      <w:r w:rsidRPr="00EC645B">
        <w:t xml:space="preserve">intero territorio nazionale. Per cui sarà cura dei contribuenti interessati a richiedere il contributo appurare se il </w:t>
      </w:r>
      <w:r w:rsidR="00FC24E4">
        <w:t>Comune</w:t>
      </w:r>
      <w:r w:rsidRPr="00EC645B">
        <w:t xml:space="preserve"> nel quale si trova il proprio domicilio fiscale o la propria sede operativa era interessato al 31</w:t>
      </w:r>
      <w:r w:rsidR="00C01D03">
        <w:t xml:space="preserve"> gennaio </w:t>
      </w:r>
      <w:r w:rsidRPr="00EC645B">
        <w:t>2020 da uno stato d</w:t>
      </w:r>
      <w:r w:rsidR="003442A8">
        <w:t>’</w:t>
      </w:r>
      <w:r w:rsidRPr="00EC645B">
        <w:t>emergenza.</w:t>
      </w:r>
    </w:p>
    <w:p w14:paraId="26D4EE4C" w14:textId="7B49ABCF" w:rsidR="001B0504" w:rsidRDefault="001B0504" w:rsidP="0078621F">
      <w:pPr>
        <w:spacing w:after="0" w:line="300" w:lineRule="auto"/>
        <w:jc w:val="both"/>
        <w:rPr>
          <w:iCs/>
        </w:rPr>
      </w:pPr>
      <w:r>
        <w:rPr>
          <w:iCs/>
        </w:rPr>
        <w:t>L</w:t>
      </w:r>
      <w:r w:rsidR="003442A8">
        <w:rPr>
          <w:iCs/>
        </w:rPr>
        <w:t>’</w:t>
      </w:r>
      <w:r>
        <w:rPr>
          <w:iCs/>
        </w:rPr>
        <w:t>irrilevanza della tipologia di evento calamitoso ai fini dell</w:t>
      </w:r>
      <w:r w:rsidR="003442A8">
        <w:rPr>
          <w:iCs/>
        </w:rPr>
        <w:t>’</w:t>
      </w:r>
      <w:r>
        <w:rPr>
          <w:iCs/>
        </w:rPr>
        <w:t>accesso al contributo a fondo perduto ai sensi del comma 4</w:t>
      </w:r>
      <w:r w:rsidR="00CB4291">
        <w:rPr>
          <w:iCs/>
        </w:rPr>
        <w:t xml:space="preserve"> in commento</w:t>
      </w:r>
      <w:r>
        <w:rPr>
          <w:iCs/>
        </w:rPr>
        <w:t xml:space="preserve"> è stato oggetto di ulteriore chiarimento da parte della DRE Sicilia la quale, in risposta a una richiesta chiarimenti formulata dalla</w:t>
      </w:r>
      <w:r w:rsidRPr="001B0504">
        <w:t xml:space="preserve"> </w:t>
      </w:r>
      <w:r w:rsidRPr="001B0504">
        <w:rPr>
          <w:iCs/>
        </w:rPr>
        <w:t>Conferenza degli Ordini dei Dottori Commercialisti e</w:t>
      </w:r>
      <w:r w:rsidR="00C01D03">
        <w:rPr>
          <w:iCs/>
        </w:rPr>
        <w:t xml:space="preserve"> </w:t>
      </w:r>
      <w:r w:rsidRPr="001B0504">
        <w:rPr>
          <w:iCs/>
        </w:rPr>
        <w:t>d</w:t>
      </w:r>
      <w:r w:rsidR="00C01D03">
        <w:rPr>
          <w:iCs/>
        </w:rPr>
        <w:t>egli</w:t>
      </w:r>
      <w:r w:rsidRPr="001B0504">
        <w:rPr>
          <w:iCs/>
        </w:rPr>
        <w:t xml:space="preserve"> Esperti Contabili di Sicilia</w:t>
      </w:r>
      <w:r>
        <w:rPr>
          <w:iCs/>
        </w:rPr>
        <w:t xml:space="preserve">, ha avuto modo di </w:t>
      </w:r>
      <w:r w:rsidR="00CB4291">
        <w:rPr>
          <w:iCs/>
        </w:rPr>
        <w:t xml:space="preserve">precisare </w:t>
      </w:r>
      <w:r>
        <w:rPr>
          <w:iCs/>
        </w:rPr>
        <w:t xml:space="preserve">che </w:t>
      </w:r>
      <w:r w:rsidR="0078621F">
        <w:rPr>
          <w:iCs/>
        </w:rPr>
        <w:t>“</w:t>
      </w:r>
      <w:r w:rsidRPr="00CB4291">
        <w:rPr>
          <w:i/>
          <w:iCs/>
        </w:rPr>
        <w:t>Come indicato negli atti parlamentari, la disposizione non specifica a quale</w:t>
      </w:r>
      <w:r w:rsidR="00CB4291" w:rsidRPr="00CB4291">
        <w:rPr>
          <w:i/>
          <w:iCs/>
        </w:rPr>
        <w:t xml:space="preserve"> </w:t>
      </w:r>
      <w:r w:rsidR="00A354A8">
        <w:rPr>
          <w:i/>
          <w:iCs/>
        </w:rPr>
        <w:t>‘</w:t>
      </w:r>
      <w:r w:rsidRPr="00CB4291">
        <w:rPr>
          <w:i/>
          <w:iCs/>
        </w:rPr>
        <w:t>evento calamitoso</w:t>
      </w:r>
      <w:r w:rsidR="00A354A8">
        <w:rPr>
          <w:i/>
          <w:iCs/>
        </w:rPr>
        <w:t>’</w:t>
      </w:r>
      <w:r w:rsidRPr="00CB4291">
        <w:rPr>
          <w:i/>
          <w:iCs/>
        </w:rPr>
        <w:t xml:space="preserve"> si faccia riferimento nel testo del comma 4. La relazione</w:t>
      </w:r>
      <w:r w:rsidR="00CB4291" w:rsidRPr="00CB4291">
        <w:rPr>
          <w:i/>
          <w:iCs/>
        </w:rPr>
        <w:t xml:space="preserve"> </w:t>
      </w:r>
      <w:r w:rsidRPr="00CB4291">
        <w:rPr>
          <w:i/>
          <w:iCs/>
        </w:rPr>
        <w:t>illustrativa chiarisce che si intende salvaguardare la posizione dei soggetti che già</w:t>
      </w:r>
      <w:r w:rsidR="00CB4291" w:rsidRPr="00CB4291">
        <w:rPr>
          <w:i/>
          <w:iCs/>
        </w:rPr>
        <w:t xml:space="preserve"> </w:t>
      </w:r>
      <w:r w:rsidRPr="00CB4291">
        <w:rPr>
          <w:i/>
          <w:iCs/>
        </w:rPr>
        <w:t>versavano in stato di emergenza a causa di altri eventi calamitosi alla data</w:t>
      </w:r>
      <w:r w:rsidR="00CB4291" w:rsidRPr="00CB4291">
        <w:rPr>
          <w:i/>
          <w:iCs/>
        </w:rPr>
        <w:t xml:space="preserve"> </w:t>
      </w:r>
      <w:r w:rsidRPr="00CB4291">
        <w:rPr>
          <w:i/>
          <w:iCs/>
        </w:rPr>
        <w:t>dell</w:t>
      </w:r>
      <w:r w:rsidR="003442A8">
        <w:rPr>
          <w:i/>
          <w:iCs/>
        </w:rPr>
        <w:t>’</w:t>
      </w:r>
      <w:r w:rsidRPr="00CB4291">
        <w:rPr>
          <w:i/>
          <w:iCs/>
        </w:rPr>
        <w:t>insorgere dello stato di emergenza COVID-19</w:t>
      </w:r>
      <w:r w:rsidR="00CB4291" w:rsidRPr="00CB4291">
        <w:rPr>
          <w:i/>
          <w:iCs/>
        </w:rPr>
        <w:t>…</w:t>
      </w:r>
      <w:r w:rsidR="0078621F">
        <w:rPr>
          <w:iCs/>
        </w:rPr>
        <w:t>”</w:t>
      </w:r>
      <w:r w:rsidR="00C01D03" w:rsidRPr="00CB4291">
        <w:rPr>
          <w:rStyle w:val="Rimandonotaapidipagina"/>
        </w:rPr>
        <w:footnoteReference w:id="7"/>
      </w:r>
      <w:r w:rsidRPr="001B0504">
        <w:rPr>
          <w:iCs/>
        </w:rPr>
        <w:t>.</w:t>
      </w:r>
    </w:p>
    <w:p w14:paraId="51C6A2AA" w14:textId="09753426" w:rsidR="00DC615A" w:rsidRPr="00CB4291" w:rsidRDefault="00DC615A" w:rsidP="0078621F">
      <w:pPr>
        <w:spacing w:after="0" w:line="300" w:lineRule="auto"/>
        <w:jc w:val="both"/>
        <w:rPr>
          <w:iCs/>
        </w:rPr>
      </w:pPr>
      <w:r w:rsidRPr="00EC645B">
        <w:t xml:space="preserve">Con riferimento ai predetti eventi il Consiglio dei </w:t>
      </w:r>
      <w:r w:rsidR="001106BC">
        <w:t>M</w:t>
      </w:r>
      <w:r w:rsidRPr="00EC645B">
        <w:t>inist</w:t>
      </w:r>
      <w:r w:rsidR="007D482A">
        <w:t xml:space="preserve">ri, su proposta del Presidente del </w:t>
      </w:r>
      <w:r w:rsidRPr="00EC645B">
        <w:t>Con</w:t>
      </w:r>
      <w:r w:rsidR="007D482A">
        <w:t xml:space="preserve">siglio dei </w:t>
      </w:r>
      <w:r w:rsidR="001106BC">
        <w:t>M</w:t>
      </w:r>
      <w:r w:rsidR="007D482A">
        <w:t xml:space="preserve">inistri, formulata anche </w:t>
      </w:r>
      <w:r w:rsidRPr="00EC645B">
        <w:t>s</w:t>
      </w:r>
      <w:r w:rsidR="007D482A">
        <w:t>u richiesta del Presidente della Regione o Provincia autonoma interessata e</w:t>
      </w:r>
      <w:r w:rsidR="00A354A8">
        <w:t>,</w:t>
      </w:r>
      <w:r w:rsidR="007D482A">
        <w:t xml:space="preserve"> comunque</w:t>
      </w:r>
      <w:r w:rsidR="00A354A8">
        <w:t>,</w:t>
      </w:r>
      <w:r w:rsidR="007D482A">
        <w:t xml:space="preserve"> acquisitane l</w:t>
      </w:r>
      <w:r w:rsidR="003442A8">
        <w:t>’</w:t>
      </w:r>
      <w:r w:rsidR="007D482A">
        <w:t>intesa, delibera lo stato d</w:t>
      </w:r>
      <w:r w:rsidR="003442A8">
        <w:t>’</w:t>
      </w:r>
      <w:r w:rsidR="007D482A">
        <w:t xml:space="preserve">emergenza di rilievo </w:t>
      </w:r>
      <w:r w:rsidRPr="004300C4">
        <w:t>nazionale, fissando</w:t>
      </w:r>
      <w:r w:rsidR="004300C4" w:rsidRPr="004300C4">
        <w:t>ne</w:t>
      </w:r>
      <w:r w:rsidRPr="004300C4">
        <w:t xml:space="preserve"> la durata e determinandone l</w:t>
      </w:r>
      <w:r w:rsidR="003442A8">
        <w:t>’</w:t>
      </w:r>
      <w:r w:rsidRPr="004300C4">
        <w:t>estensione territoriale con riferimento</w:t>
      </w:r>
      <w:r w:rsidR="007D482A">
        <w:t xml:space="preserve"> alla natura e alla qualità degli </w:t>
      </w:r>
      <w:r w:rsidRPr="004300C4">
        <w:t>eventi</w:t>
      </w:r>
      <w:r w:rsidR="004300C4" w:rsidRPr="004300C4">
        <w:t>,</w:t>
      </w:r>
      <w:r w:rsidRPr="004300C4">
        <w:t xml:space="preserve"> autorizza</w:t>
      </w:r>
      <w:r w:rsidR="00FE3156" w:rsidRPr="004300C4">
        <w:t>ndo</w:t>
      </w:r>
      <w:r w:rsidRPr="004300C4">
        <w:t xml:space="preserve"> l</w:t>
      </w:r>
      <w:r w:rsidR="003442A8">
        <w:t>’</w:t>
      </w:r>
      <w:r w:rsidRPr="004300C4">
        <w:t>emanazione delle ordinanze di protezione civile volte a fron</w:t>
      </w:r>
      <w:r w:rsidR="005D0456">
        <w:softHyphen/>
      </w:r>
      <w:r w:rsidRPr="004300C4">
        <w:t xml:space="preserve">teggiare la situazione emergenziale e </w:t>
      </w:r>
      <w:r w:rsidR="004300C4" w:rsidRPr="004300C4">
        <w:t xml:space="preserve">nominando </w:t>
      </w:r>
      <w:r w:rsidRPr="004300C4">
        <w:t>i commissari delegati all</w:t>
      </w:r>
      <w:r w:rsidR="003442A8">
        <w:t>’</w:t>
      </w:r>
      <w:r w:rsidRPr="004300C4">
        <w:t>emergenza. In sostanza</w:t>
      </w:r>
      <w:r w:rsidR="007D482A">
        <w:t>,</w:t>
      </w:r>
      <w:r w:rsidRPr="004300C4">
        <w:t xml:space="preserve"> la delibera con cui viene</w:t>
      </w:r>
      <w:r w:rsidRPr="00EC645B">
        <w:t xml:space="preserve"> dichiarato lo stato di emergenza è di competenza del Consiglio dei Ministri, mentre spetta al Capo del Dipartimento per la protezione civile il potere di ordinanza il quale deve essere oggetto di intesa con le </w:t>
      </w:r>
      <w:r w:rsidR="00FC24E4">
        <w:t>Regioni</w:t>
      </w:r>
      <w:r w:rsidRPr="00EC645B">
        <w:t xml:space="preserve"> territorialmente interessate.</w:t>
      </w:r>
    </w:p>
    <w:p w14:paraId="4C5B316B" w14:textId="77777777" w:rsidR="004222D8" w:rsidRDefault="004222D8" w:rsidP="0078621F">
      <w:pPr>
        <w:spacing w:after="0" w:line="300" w:lineRule="auto"/>
        <w:jc w:val="both"/>
      </w:pPr>
      <w:r>
        <w:lastRenderedPageBreak/>
        <w:t xml:space="preserve">Lo stato di emergenza </w:t>
      </w:r>
      <w:r w:rsidRPr="004222D8">
        <w:t xml:space="preserve">di rilievo nazionale </w:t>
      </w:r>
      <w:r>
        <w:t xml:space="preserve">può essere deliberato per una durata massima di </w:t>
      </w:r>
      <w:r w:rsidRPr="004222D8">
        <w:t>12 mesi</w:t>
      </w:r>
      <w:r w:rsidR="00B77F86">
        <w:t xml:space="preserve"> ed è</w:t>
      </w:r>
      <w:r w:rsidRPr="004222D8">
        <w:t xml:space="preserve"> prorogabile per non </w:t>
      </w:r>
      <w:r w:rsidR="00B77F86" w:rsidRPr="004222D8">
        <w:t>più</w:t>
      </w:r>
      <w:r w:rsidR="00B77F86">
        <w:t xml:space="preserve"> </w:t>
      </w:r>
      <w:r w:rsidR="007D482A">
        <w:t xml:space="preserve">di ulteriori </w:t>
      </w:r>
      <w:r w:rsidRPr="004222D8">
        <w:t>12</w:t>
      </w:r>
      <w:r w:rsidR="00B77F86">
        <w:t xml:space="preserve"> </w:t>
      </w:r>
      <w:r w:rsidRPr="004222D8">
        <w:t>mesi</w:t>
      </w:r>
      <w:r w:rsidR="007D482A">
        <w:rPr>
          <w:rStyle w:val="Rimandonotaapidipagina"/>
        </w:rPr>
        <w:footnoteReference w:id="8"/>
      </w:r>
      <w:r w:rsidR="007D482A">
        <w:t>.</w:t>
      </w:r>
    </w:p>
    <w:p w14:paraId="6183B1A8" w14:textId="45E78527" w:rsidR="00B77F86" w:rsidRPr="004222D8" w:rsidRDefault="00B77F86" w:rsidP="0078621F">
      <w:pPr>
        <w:spacing w:after="0" w:line="300" w:lineRule="auto"/>
        <w:jc w:val="both"/>
      </w:pPr>
      <w:r>
        <w:t>Si evidenzia che anche eventuali proroghe assumono rilievo ai fini della sussistenza d</w:t>
      </w:r>
      <w:r w:rsidR="00EC645B">
        <w:t>e</w:t>
      </w:r>
      <w:r>
        <w:t>llo stato di emergenza ai sensi del comma 4 dell</w:t>
      </w:r>
      <w:r w:rsidR="003442A8">
        <w:t>’</w:t>
      </w:r>
      <w:r w:rsidR="004D7B3D">
        <w:t>articolo</w:t>
      </w:r>
      <w:r>
        <w:t xml:space="preserve"> 25 del D</w:t>
      </w:r>
      <w:r w:rsidR="00054713">
        <w:t>ecreto</w:t>
      </w:r>
      <w:r>
        <w:t xml:space="preserve"> </w:t>
      </w:r>
      <w:r w:rsidR="000E087F">
        <w:t>“</w:t>
      </w:r>
      <w:r>
        <w:t>Rilancio</w:t>
      </w:r>
      <w:r w:rsidR="000E087F">
        <w:t>”</w:t>
      </w:r>
      <w:r w:rsidR="00F141E7">
        <w:t>. Infatti, molti degli eventi calamitosi indicati nelle istruzioni alla compilazione dell</w:t>
      </w:r>
      <w:r w:rsidR="003442A8">
        <w:t>’</w:t>
      </w:r>
      <w:r w:rsidR="00F141E7">
        <w:t>istanza sono stati oggetto di provvedimenti di proroga che hanno consentito il loro inserimento nella tabella</w:t>
      </w:r>
      <w:r w:rsidR="009964DD">
        <w:t xml:space="preserve"> –</w:t>
      </w:r>
      <w:r w:rsidR="00F141E7">
        <w:t xml:space="preserve"> riportata a pag. 7 delle </w:t>
      </w:r>
      <w:r w:rsidR="00A354A8">
        <w:t>I</w:t>
      </w:r>
      <w:r w:rsidR="00F141E7">
        <w:t xml:space="preserve">struzioni </w:t>
      </w:r>
      <w:r w:rsidR="007D482A">
        <w:t>al</w:t>
      </w:r>
      <w:r w:rsidR="009964DD">
        <w:t>la compilazione del</w:t>
      </w:r>
      <w:r w:rsidR="007D482A">
        <w:t xml:space="preserve"> Modello </w:t>
      </w:r>
      <w:r w:rsidR="009964DD">
        <w:t xml:space="preserve">di Istanza </w:t>
      </w:r>
      <w:r w:rsidR="007D482A">
        <w:t>per</w:t>
      </w:r>
      <w:r w:rsidR="009964DD">
        <w:t xml:space="preserve"> </w:t>
      </w:r>
      <w:r w:rsidR="007D482A">
        <w:t xml:space="preserve">la richiesta del contributo </w:t>
      </w:r>
      <w:r w:rsidR="009964DD">
        <w:t xml:space="preserve">a fondo perduto – che elenca </w:t>
      </w:r>
      <w:r w:rsidR="00F141E7">
        <w:t>gli eventi per i quali al 31</w:t>
      </w:r>
      <w:r w:rsidR="007D482A">
        <w:t xml:space="preserve"> gennaio </w:t>
      </w:r>
      <w:r w:rsidR="00F141E7">
        <w:t>2020 era ancora vigente uno stato di emergenza</w:t>
      </w:r>
      <w:r w:rsidR="007D482A">
        <w:rPr>
          <w:rStyle w:val="Rimandonotaapidipagina"/>
        </w:rPr>
        <w:footnoteReference w:id="9"/>
      </w:r>
      <w:r w:rsidR="00F141E7">
        <w:t>.</w:t>
      </w:r>
    </w:p>
    <w:p w14:paraId="1443676E" w14:textId="4997FB4A" w:rsidR="00D87CA2" w:rsidRPr="003442A8" w:rsidRDefault="00EF14F3" w:rsidP="007232A0">
      <w:pPr>
        <w:pStyle w:val="Titolo1"/>
        <w:numPr>
          <w:ilvl w:val="0"/>
          <w:numId w:val="24"/>
        </w:numPr>
      </w:pPr>
      <w:bookmarkStart w:id="4" w:name="_Toc47523278"/>
      <w:r w:rsidRPr="003442A8">
        <w:t xml:space="preserve">Individuazione dei </w:t>
      </w:r>
      <w:r w:rsidR="00FC24E4">
        <w:t>Comuni</w:t>
      </w:r>
      <w:r w:rsidRPr="003442A8">
        <w:t xml:space="preserve"> in stato di emergenza</w:t>
      </w:r>
      <w:bookmarkEnd w:id="4"/>
    </w:p>
    <w:p w14:paraId="78E3A1ED" w14:textId="5CF27FB2" w:rsidR="00631E9C" w:rsidRDefault="00EF14F3" w:rsidP="0078621F">
      <w:pPr>
        <w:spacing w:after="0" w:line="300" w:lineRule="auto"/>
        <w:jc w:val="both"/>
      </w:pPr>
      <w:r>
        <w:t>Per quanto concerne l</w:t>
      </w:r>
      <w:r w:rsidR="003442A8">
        <w:t>’</w:t>
      </w:r>
      <w:r>
        <w:t xml:space="preserve">individuazione dei </w:t>
      </w:r>
      <w:r w:rsidR="00FC24E4">
        <w:t>Comuni</w:t>
      </w:r>
      <w:r>
        <w:t xml:space="preserve"> colpiti da eventi calamitosi</w:t>
      </w:r>
      <w:r w:rsidR="001E5BD1">
        <w:t xml:space="preserve"> (sismi, alluvioni</w:t>
      </w:r>
      <w:r w:rsidR="008700B5">
        <w:t>,</w:t>
      </w:r>
      <w:r w:rsidR="001E5BD1">
        <w:t xml:space="preserve"> ecc</w:t>
      </w:r>
      <w:r w:rsidR="008700B5">
        <w:t>.</w:t>
      </w:r>
      <w:r w:rsidR="001E5BD1">
        <w:t>)</w:t>
      </w:r>
      <w:r>
        <w:t xml:space="preserve"> per i quali</w:t>
      </w:r>
      <w:r w:rsidRPr="00EF14F3">
        <w:t xml:space="preserve"> al </w:t>
      </w:r>
      <w:r w:rsidR="001E5BD1">
        <w:t>31</w:t>
      </w:r>
      <w:r w:rsidR="008700B5">
        <w:t xml:space="preserve"> gennaio </w:t>
      </w:r>
      <w:r w:rsidR="001E5BD1">
        <w:t>2020 (</w:t>
      </w:r>
      <w:r w:rsidRPr="00EF14F3">
        <w:t xml:space="preserve">data di dichiarazione dello stato di emergenza </w:t>
      </w:r>
      <w:r w:rsidR="00FC24E4">
        <w:t>“COVID</w:t>
      </w:r>
      <w:r w:rsidRPr="00EF14F3">
        <w:t>-19</w:t>
      </w:r>
      <w:r w:rsidR="00FC24E4">
        <w:t>”</w:t>
      </w:r>
      <w:r w:rsidR="001E5BD1">
        <w:t>) era ancora in atto lo stato d</w:t>
      </w:r>
      <w:r w:rsidR="003442A8">
        <w:t>’</w:t>
      </w:r>
      <w:r w:rsidR="001E5BD1">
        <w:t>emergenza</w:t>
      </w:r>
      <w:r w:rsidR="00D92959">
        <w:t xml:space="preserve"> correlato ai predetti eventi</w:t>
      </w:r>
      <w:r w:rsidR="001E5BD1">
        <w:t xml:space="preserve">, </w:t>
      </w:r>
      <w:r w:rsidR="00EA67A1">
        <w:t>la</w:t>
      </w:r>
      <w:r w:rsidR="00FC24E4">
        <w:t xml:space="preserve"> </w:t>
      </w:r>
      <w:r w:rsidR="008700B5">
        <w:t>c</w:t>
      </w:r>
      <w:r w:rsidR="00EA67A1" w:rsidRPr="00EA67A1">
        <w:t xml:space="preserve">ircolare </w:t>
      </w:r>
      <w:r w:rsidR="008700B5">
        <w:t>dell</w:t>
      </w:r>
      <w:r w:rsidR="003442A8">
        <w:t>’</w:t>
      </w:r>
      <w:r w:rsidR="008700B5">
        <w:t xml:space="preserve">Agenzia delle entrate </w:t>
      </w:r>
      <w:r w:rsidR="00EA67A1" w:rsidRPr="00EA67A1">
        <w:t>n. 15/E del 13 giugno 2020</w:t>
      </w:r>
      <w:r w:rsidR="00EA67A1">
        <w:t xml:space="preserve">, </w:t>
      </w:r>
      <w:r w:rsidR="00E714EE">
        <w:t>a mero titolo esemplificativo, fa rinvio al</w:t>
      </w:r>
      <w:r w:rsidR="00EA67A1" w:rsidRPr="00EA67A1">
        <w:t>la lista dei Comuni contenuta nelle istruzioni per la compilazione dell</w:t>
      </w:r>
      <w:r w:rsidR="003442A8">
        <w:t>’</w:t>
      </w:r>
      <w:r w:rsidR="00EA67A1" w:rsidRPr="00EA67A1">
        <w:t>istanza per il riconoscimento del contributo</w:t>
      </w:r>
      <w:r w:rsidR="00E714EE">
        <w:t xml:space="preserve"> </w:t>
      </w:r>
      <w:r w:rsidR="00E714EE" w:rsidRPr="00E714EE">
        <w:t>(</w:t>
      </w:r>
      <w:r w:rsidR="00FE3156">
        <w:t>in particolare</w:t>
      </w:r>
      <w:r w:rsidR="00E714EE" w:rsidRPr="00E714EE">
        <w:t xml:space="preserve"> a pag. 7)</w:t>
      </w:r>
      <w:r w:rsidR="00A354A8">
        <w:t>,</w:t>
      </w:r>
      <w:r w:rsidR="00E714EE" w:rsidRPr="00E714EE">
        <w:t xml:space="preserve"> </w:t>
      </w:r>
      <w:r w:rsidR="00E714EE">
        <w:t>precisando in ogni caso che la stessa ha carattere meramente indicativo e non esaustivo</w:t>
      </w:r>
      <w:r w:rsidR="0022678B">
        <w:rPr>
          <w:rStyle w:val="Rimandonotaapidipagina"/>
        </w:rPr>
        <w:footnoteReference w:id="10"/>
      </w:r>
      <w:r w:rsidR="00631E9C">
        <w:t>.</w:t>
      </w:r>
    </w:p>
    <w:p w14:paraId="4FC7FF6D" w14:textId="70869D1A" w:rsidR="00FB0DE5" w:rsidRDefault="001E5BD1" w:rsidP="0078621F">
      <w:pPr>
        <w:spacing w:after="0" w:line="300" w:lineRule="auto"/>
        <w:jc w:val="both"/>
      </w:pPr>
      <w:r>
        <w:t>L</w:t>
      </w:r>
      <w:r w:rsidR="003442A8">
        <w:t>’</w:t>
      </w:r>
      <w:r>
        <w:t xml:space="preserve">elenco citato richiama, ad esempio, i </w:t>
      </w:r>
      <w:r w:rsidR="00FC24E4">
        <w:t>Comuni</w:t>
      </w:r>
      <w:r>
        <w:t xml:space="preserve"> interessati dal terremoto del </w:t>
      </w:r>
      <w:r w:rsidR="00243550">
        <w:t>C</w:t>
      </w:r>
      <w:r>
        <w:t xml:space="preserve">entro Italia del 2016 che ha colpito in particolare le </w:t>
      </w:r>
      <w:r w:rsidR="00FC24E4">
        <w:t>Regioni</w:t>
      </w:r>
      <w:r>
        <w:t xml:space="preserve"> Abruzzo, Lazio, Marche e Umbria o le </w:t>
      </w:r>
      <w:r w:rsidR="00574508">
        <w:t>P</w:t>
      </w:r>
      <w:r>
        <w:t xml:space="preserve">rovince etnee colpite dal sisma del 2018. Come anzidetto </w:t>
      </w:r>
      <w:r w:rsidRPr="001E5BD1">
        <w:t>l</w:t>
      </w:r>
      <w:r w:rsidR="003442A8">
        <w:t>’</w:t>
      </w:r>
      <w:r w:rsidRPr="001E5BD1">
        <w:t xml:space="preserve">elenco </w:t>
      </w:r>
      <w:r>
        <w:t xml:space="preserve">contenuto nelle istruzioni </w:t>
      </w:r>
      <w:r w:rsidRPr="001E5BD1">
        <w:t xml:space="preserve">non ha carattere esaustivo, per cui al fine di definire quali </w:t>
      </w:r>
      <w:r w:rsidR="00FC24E4">
        <w:t>Comuni</w:t>
      </w:r>
      <w:r w:rsidRPr="001E5BD1">
        <w:t xml:space="preserve"> siano interessati dal citato beneficio è necessario individuare per ciascuna </w:t>
      </w:r>
      <w:r w:rsidR="00FC24E4">
        <w:t>Regione</w:t>
      </w:r>
      <w:r w:rsidRPr="001E5BD1">
        <w:t xml:space="preserve"> e per ciascun singolo </w:t>
      </w:r>
      <w:r w:rsidR="00FC24E4">
        <w:t>Comune</w:t>
      </w:r>
      <w:r w:rsidRPr="001E5BD1">
        <w:t xml:space="preserve"> se per quel</w:t>
      </w:r>
      <w:r w:rsidR="00EA67A1">
        <w:t xml:space="preserve"> territorio al 31 gennaio 2020 </w:t>
      </w:r>
      <w:r w:rsidRPr="001E5BD1">
        <w:t>era in essere uno stato d</w:t>
      </w:r>
      <w:r w:rsidR="003442A8">
        <w:t>’</w:t>
      </w:r>
      <w:r w:rsidRPr="001E5BD1">
        <w:t>emergenza.</w:t>
      </w:r>
    </w:p>
    <w:p w14:paraId="469EDC07" w14:textId="23B93873" w:rsidR="008C133E" w:rsidRDefault="008C133E" w:rsidP="0078621F">
      <w:pPr>
        <w:spacing w:after="0" w:line="300" w:lineRule="auto"/>
        <w:jc w:val="both"/>
      </w:pPr>
      <w:r>
        <w:t>In particolare</w:t>
      </w:r>
      <w:r w:rsidR="00B2577E">
        <w:t>,</w:t>
      </w:r>
      <w:r>
        <w:t xml:space="preserve"> sarà necessario verificare la simultanea sussistenza dei seguenti elementi: </w:t>
      </w:r>
    </w:p>
    <w:p w14:paraId="576BD3CE" w14:textId="757FE381" w:rsidR="00FE3156" w:rsidRDefault="00FE3156" w:rsidP="00837F4F">
      <w:pPr>
        <w:pStyle w:val="Paragrafoelenco"/>
        <w:numPr>
          <w:ilvl w:val="0"/>
          <w:numId w:val="11"/>
        </w:numPr>
        <w:spacing w:after="0"/>
        <w:jc w:val="both"/>
      </w:pPr>
      <w:r>
        <w:t xml:space="preserve">che </w:t>
      </w:r>
      <w:r w:rsidR="008C133E">
        <w:t xml:space="preserve">il </w:t>
      </w:r>
      <w:r w:rsidR="008C133E" w:rsidRPr="00837F4F">
        <w:rPr>
          <w:b/>
        </w:rPr>
        <w:t>domicilio fiscale o la sede operativa</w:t>
      </w:r>
      <w:r w:rsidRPr="00837F4F">
        <w:rPr>
          <w:b/>
        </w:rPr>
        <w:t xml:space="preserve"> dell</w:t>
      </w:r>
      <w:r w:rsidR="003442A8">
        <w:rPr>
          <w:b/>
        </w:rPr>
        <w:t>’</w:t>
      </w:r>
      <w:r w:rsidRPr="00837F4F">
        <w:rPr>
          <w:b/>
        </w:rPr>
        <w:t>istante sia collocato</w:t>
      </w:r>
      <w:r w:rsidR="008C133E" w:rsidRPr="00837F4F">
        <w:rPr>
          <w:b/>
        </w:rPr>
        <w:t xml:space="preserve"> nel territorio di </w:t>
      </w:r>
      <w:r w:rsidR="00FC24E4">
        <w:rPr>
          <w:b/>
        </w:rPr>
        <w:t>Comuni</w:t>
      </w:r>
      <w:r w:rsidR="008C133E" w:rsidRPr="00837F4F">
        <w:rPr>
          <w:b/>
        </w:rPr>
        <w:t xml:space="preserve"> colp</w:t>
      </w:r>
      <w:r w:rsidRPr="00837F4F">
        <w:rPr>
          <w:b/>
        </w:rPr>
        <w:t>iti</w:t>
      </w:r>
      <w:r>
        <w:t xml:space="preserve"> da un evento calamitoso per il quale sia stato dichiarato lo stato di emergenza (requisito territoriale);</w:t>
      </w:r>
    </w:p>
    <w:p w14:paraId="5EA968D1" w14:textId="13B765C0" w:rsidR="008C133E" w:rsidRDefault="00FE3156" w:rsidP="0078621F">
      <w:pPr>
        <w:pStyle w:val="Paragrafoelenco"/>
        <w:numPr>
          <w:ilvl w:val="0"/>
          <w:numId w:val="11"/>
        </w:numPr>
        <w:spacing w:after="60"/>
        <w:ind w:left="714" w:hanging="357"/>
        <w:contextualSpacing w:val="0"/>
        <w:jc w:val="both"/>
      </w:pPr>
      <w:r>
        <w:t xml:space="preserve">che </w:t>
      </w:r>
      <w:r w:rsidR="008C133E">
        <w:t>i</w:t>
      </w:r>
      <w:r>
        <w:t xml:space="preserve">l menzionato </w:t>
      </w:r>
      <w:r w:rsidRPr="00837F4F">
        <w:rPr>
          <w:b/>
        </w:rPr>
        <w:t>stato</w:t>
      </w:r>
      <w:r w:rsidR="008C133E" w:rsidRPr="00837F4F">
        <w:rPr>
          <w:b/>
        </w:rPr>
        <w:t xml:space="preserve"> di emergenza </w:t>
      </w:r>
      <w:r w:rsidRPr="00837F4F">
        <w:rPr>
          <w:b/>
        </w:rPr>
        <w:t>fosse ancora in atto</w:t>
      </w:r>
      <w:r w:rsidR="008C133E" w:rsidRPr="00837F4F">
        <w:rPr>
          <w:b/>
        </w:rPr>
        <w:t xml:space="preserve"> alla data di dichiarazione del</w:t>
      </w:r>
      <w:r w:rsidRPr="00837F4F">
        <w:rPr>
          <w:b/>
        </w:rPr>
        <w:t xml:space="preserve">lo stato di emergenza </w:t>
      </w:r>
      <w:r w:rsidR="00FC24E4">
        <w:rPr>
          <w:b/>
        </w:rPr>
        <w:t>“COVID</w:t>
      </w:r>
      <w:r w:rsidRPr="00837F4F">
        <w:rPr>
          <w:b/>
        </w:rPr>
        <w:t>-19</w:t>
      </w:r>
      <w:r w:rsidR="00FC24E4">
        <w:rPr>
          <w:b/>
        </w:rPr>
        <w:t>”</w:t>
      </w:r>
      <w:r w:rsidR="00B2577E" w:rsidRPr="00B2577E">
        <w:rPr>
          <w:bCs/>
        </w:rPr>
        <w:t>,</w:t>
      </w:r>
      <w:r w:rsidR="00FC24E4">
        <w:t xml:space="preserve"> </w:t>
      </w:r>
      <w:r>
        <w:t>ovvero al 31 gennaio 2020 (</w:t>
      </w:r>
      <w:r w:rsidRPr="00FE3156">
        <w:t>requisito</w:t>
      </w:r>
      <w:r>
        <w:t xml:space="preserve"> amministrativo)</w:t>
      </w:r>
      <w:r w:rsidR="0022678B">
        <w:rPr>
          <w:rStyle w:val="Rimandonotaapidipagina"/>
        </w:rPr>
        <w:footnoteReference w:id="11"/>
      </w:r>
      <w:r>
        <w:t>;</w:t>
      </w:r>
    </w:p>
    <w:p w14:paraId="2426F1BE" w14:textId="5E77F0CE" w:rsidR="008C133E" w:rsidRDefault="00FE3156" w:rsidP="0078621F">
      <w:pPr>
        <w:pStyle w:val="Paragrafoelenco"/>
        <w:numPr>
          <w:ilvl w:val="0"/>
          <w:numId w:val="11"/>
        </w:numPr>
        <w:spacing w:after="60"/>
        <w:ind w:left="714" w:hanging="357"/>
        <w:contextualSpacing w:val="0"/>
        <w:jc w:val="both"/>
      </w:pPr>
      <w:r>
        <w:t xml:space="preserve">che il </w:t>
      </w:r>
      <w:r w:rsidR="008C133E">
        <w:t>domicilio fiscale o la sede operativa</w:t>
      </w:r>
      <w:r>
        <w:t xml:space="preserve"> dell</w:t>
      </w:r>
      <w:r w:rsidR="003442A8">
        <w:t>’</w:t>
      </w:r>
      <w:r>
        <w:t>istante</w:t>
      </w:r>
      <w:r w:rsidR="008C133E">
        <w:t xml:space="preserve"> fosse stabilito in tali luoghi, </w:t>
      </w:r>
      <w:r w:rsidR="008C133E" w:rsidRPr="00837F4F">
        <w:rPr>
          <w:b/>
        </w:rPr>
        <w:t>a far data dall</w:t>
      </w:r>
      <w:r w:rsidR="003442A8">
        <w:rPr>
          <w:b/>
        </w:rPr>
        <w:t>’</w:t>
      </w:r>
      <w:r w:rsidR="008C133E" w:rsidRPr="00837F4F">
        <w:rPr>
          <w:b/>
        </w:rPr>
        <w:t>insorgenza</w:t>
      </w:r>
      <w:r w:rsidR="008C133E">
        <w:t xml:space="preserve"> dell</w:t>
      </w:r>
      <w:r w:rsidR="003442A8">
        <w:t>’</w:t>
      </w:r>
      <w:r w:rsidR="008C133E">
        <w:t xml:space="preserve">originario </w:t>
      </w:r>
      <w:r w:rsidR="00156FEF">
        <w:t xml:space="preserve">evento </w:t>
      </w:r>
      <w:r w:rsidR="008C133E">
        <w:t xml:space="preserve">calamitoso </w:t>
      </w:r>
      <w:r>
        <w:t>(</w:t>
      </w:r>
      <w:r w:rsidRPr="00FE3156">
        <w:t>requisito</w:t>
      </w:r>
      <w:r>
        <w:t xml:space="preserve"> temporale)</w:t>
      </w:r>
      <w:r w:rsidR="0022678B">
        <w:rPr>
          <w:rStyle w:val="Rimandonotaapidipagina"/>
        </w:rPr>
        <w:footnoteReference w:id="12"/>
      </w:r>
      <w:r w:rsidR="008C133E">
        <w:t>.</w:t>
      </w:r>
    </w:p>
    <w:p w14:paraId="0514DB5F" w14:textId="4A19492F" w:rsidR="008C133E" w:rsidRDefault="008C133E" w:rsidP="0078621F">
      <w:pPr>
        <w:spacing w:after="0" w:line="300" w:lineRule="auto"/>
        <w:jc w:val="both"/>
      </w:pPr>
      <w:r w:rsidRPr="006B32A8">
        <w:lastRenderedPageBreak/>
        <w:t>Alla luce del suesposto quadro normativo</w:t>
      </w:r>
      <w:r w:rsidR="00A85673">
        <w:rPr>
          <w:rStyle w:val="Rimandonotaapidipagina"/>
        </w:rPr>
        <w:footnoteReference w:id="13"/>
      </w:r>
      <w:r w:rsidRPr="006B32A8">
        <w:t xml:space="preserve">, occorre quindi far riferimento ai provvedimenti dei commissari delegati che, oltre a indicare i criteri e le modalità attuative per far fronte alle emergenze, individuano anche i </w:t>
      </w:r>
      <w:r w:rsidR="00FC24E4">
        <w:t>Comuni</w:t>
      </w:r>
      <w:r w:rsidRPr="006B32A8">
        <w:t xml:space="preserve"> colpiti dagli eventi calamitosi in esame</w:t>
      </w:r>
      <w:r w:rsidR="0022678B">
        <w:rPr>
          <w:rStyle w:val="Rimandonotaapidipagina"/>
        </w:rPr>
        <w:footnoteReference w:id="14"/>
      </w:r>
      <w:r w:rsidRPr="006B32A8">
        <w:t>.</w:t>
      </w:r>
    </w:p>
    <w:p w14:paraId="0C307AB8" w14:textId="0FCBAB4F" w:rsidR="00D87CA2" w:rsidRPr="003442A8" w:rsidRDefault="00721B9B" w:rsidP="007232A0">
      <w:pPr>
        <w:pStyle w:val="Titolo1"/>
        <w:numPr>
          <w:ilvl w:val="0"/>
          <w:numId w:val="24"/>
        </w:numPr>
      </w:pPr>
      <w:bookmarkStart w:id="5" w:name="_Toc47523279"/>
      <w:r w:rsidRPr="003442A8">
        <w:t>Rilevanza dell</w:t>
      </w:r>
      <w:r w:rsidR="003442A8">
        <w:t>’</w:t>
      </w:r>
      <w:r w:rsidRPr="003442A8">
        <w:t xml:space="preserve">aspetto </w:t>
      </w:r>
      <w:r w:rsidR="0057705D" w:rsidRPr="003442A8">
        <w:t xml:space="preserve">temporale </w:t>
      </w:r>
      <w:r w:rsidRPr="003442A8">
        <w:t xml:space="preserve">in merito al domicilio fiscale/sede operativa nel </w:t>
      </w:r>
      <w:r w:rsidR="00FC24E4">
        <w:t>Comune</w:t>
      </w:r>
      <w:r w:rsidRPr="003442A8">
        <w:t xml:space="preserve"> in emergenza</w:t>
      </w:r>
      <w:bookmarkEnd w:id="5"/>
    </w:p>
    <w:p w14:paraId="3AE0A8F4" w14:textId="77777777" w:rsidR="001313C5" w:rsidRPr="001313C5" w:rsidRDefault="00FE3156" w:rsidP="0078621F">
      <w:pPr>
        <w:spacing w:after="0" w:line="300" w:lineRule="auto"/>
        <w:jc w:val="both"/>
      </w:pPr>
      <w:r>
        <w:t>A</w:t>
      </w:r>
      <w:r w:rsidR="001313C5" w:rsidRPr="001313C5">
        <w:t>i sensi del richiamato ultimo periodo del comma 4</w:t>
      </w:r>
      <w:r w:rsidR="000F5ADE">
        <w:t>,</w:t>
      </w:r>
      <w:r w:rsidR="001313C5" w:rsidRPr="001313C5">
        <w:t xml:space="preserve"> il contributo potrà</w:t>
      </w:r>
      <w:r>
        <w:t xml:space="preserve"> quindi</w:t>
      </w:r>
      <w:r w:rsidR="001313C5" w:rsidRPr="001313C5">
        <w:t xml:space="preserve"> essere richiesto in presenza dei </w:t>
      </w:r>
      <w:r w:rsidR="001B0504">
        <w:t>tre</w:t>
      </w:r>
      <w:r w:rsidR="00A85673">
        <w:t xml:space="preserve"> imprescindibili </w:t>
      </w:r>
      <w:r>
        <w:t>requisiti indicati al paragrafo precedente.</w:t>
      </w:r>
    </w:p>
    <w:p w14:paraId="57BE76C0" w14:textId="7D24BEA0" w:rsidR="00BC7C37" w:rsidRPr="00156833" w:rsidRDefault="00721B9B" w:rsidP="0078621F">
      <w:pPr>
        <w:spacing w:after="0" w:line="300" w:lineRule="auto"/>
        <w:jc w:val="both"/>
        <w:rPr>
          <w:bCs/>
          <w:iCs/>
        </w:rPr>
      </w:pPr>
      <w:r>
        <w:t>In particolare</w:t>
      </w:r>
      <w:r w:rsidR="00634546">
        <w:t>,</w:t>
      </w:r>
      <w:r>
        <w:t xml:space="preserve"> con riferimento a</w:t>
      </w:r>
      <w:r w:rsidR="00243916">
        <w:t xml:space="preserve">l requisito temporale </w:t>
      </w:r>
      <w:r>
        <w:t xml:space="preserve">sarà necessario verificare che il soggetto economico richiedente il contributo </w:t>
      </w:r>
      <w:r w:rsidR="00FB0DE5" w:rsidRPr="00FB0DE5">
        <w:t>avesse il</w:t>
      </w:r>
      <w:r>
        <w:t xml:space="preserve"> </w:t>
      </w:r>
      <w:r w:rsidR="00FB0DE5" w:rsidRPr="00FB0DE5">
        <w:t>domicilio fiscale o la sede operativa nel territorio</w:t>
      </w:r>
      <w:r>
        <w:t xml:space="preserve"> </w:t>
      </w:r>
      <w:r w:rsidR="00FB0DE5" w:rsidRPr="00FB0DE5">
        <w:t>colpito dall</w:t>
      </w:r>
      <w:r w:rsidR="003442A8">
        <w:t>’</w:t>
      </w:r>
      <w:r w:rsidR="00FB0DE5" w:rsidRPr="00FB0DE5">
        <w:t xml:space="preserve">evento calamitoso </w:t>
      </w:r>
      <w:r w:rsidR="009368FE" w:rsidRPr="009368FE">
        <w:t>sin dall</w:t>
      </w:r>
      <w:r w:rsidR="003442A8">
        <w:t>’</w:t>
      </w:r>
      <w:r w:rsidR="00FB0DE5" w:rsidRPr="009368FE">
        <w:rPr>
          <w:bCs/>
          <w:iCs/>
        </w:rPr>
        <w:t>insorgenza dell</w:t>
      </w:r>
      <w:r w:rsidR="003442A8">
        <w:rPr>
          <w:bCs/>
          <w:iCs/>
        </w:rPr>
        <w:t>’</w:t>
      </w:r>
      <w:r w:rsidR="00FB0DE5" w:rsidRPr="009368FE">
        <w:rPr>
          <w:bCs/>
          <w:iCs/>
        </w:rPr>
        <w:t>evento medesimo</w:t>
      </w:r>
      <w:r w:rsidR="00FB0DE5" w:rsidRPr="009368FE">
        <w:rPr>
          <w:bCs/>
          <w:i/>
          <w:iCs/>
        </w:rPr>
        <w:t>.</w:t>
      </w:r>
    </w:p>
    <w:p w14:paraId="40DE82FC" w14:textId="712BEECF" w:rsidR="00243916" w:rsidRDefault="00156833" w:rsidP="0078621F">
      <w:pPr>
        <w:spacing w:after="0" w:line="300" w:lineRule="auto"/>
        <w:jc w:val="both"/>
        <w:rPr>
          <w:bCs/>
          <w:iCs/>
        </w:rPr>
      </w:pPr>
      <w:r>
        <w:rPr>
          <w:bCs/>
          <w:iCs/>
        </w:rPr>
        <w:t>L</w:t>
      </w:r>
      <w:r w:rsidR="003442A8">
        <w:rPr>
          <w:bCs/>
          <w:iCs/>
        </w:rPr>
        <w:t>’</w:t>
      </w:r>
      <w:r>
        <w:rPr>
          <w:bCs/>
          <w:iCs/>
        </w:rPr>
        <w:t xml:space="preserve">inciso </w:t>
      </w:r>
      <w:r w:rsidR="0078621F">
        <w:rPr>
          <w:bCs/>
          <w:iCs/>
        </w:rPr>
        <w:t>“</w:t>
      </w:r>
      <w:r>
        <w:rPr>
          <w:bCs/>
          <w:i/>
          <w:iCs/>
        </w:rPr>
        <w:t>a far data dall</w:t>
      </w:r>
      <w:r w:rsidR="003442A8">
        <w:rPr>
          <w:bCs/>
          <w:i/>
          <w:iCs/>
        </w:rPr>
        <w:t>’</w:t>
      </w:r>
      <w:r w:rsidRPr="00156833">
        <w:rPr>
          <w:bCs/>
          <w:i/>
          <w:iCs/>
        </w:rPr>
        <w:t>insorgenza dell</w:t>
      </w:r>
      <w:r w:rsidR="003442A8">
        <w:rPr>
          <w:bCs/>
          <w:i/>
          <w:iCs/>
        </w:rPr>
        <w:t>’</w:t>
      </w:r>
      <w:r w:rsidRPr="00156833">
        <w:rPr>
          <w:bCs/>
          <w:i/>
          <w:iCs/>
        </w:rPr>
        <w:t>evento calamitoso</w:t>
      </w:r>
      <w:r w:rsidR="0078621F">
        <w:rPr>
          <w:bCs/>
          <w:iCs/>
        </w:rPr>
        <w:t>”</w:t>
      </w:r>
      <w:r>
        <w:rPr>
          <w:bCs/>
          <w:iCs/>
        </w:rPr>
        <w:t xml:space="preserve"> contenuto nell</w:t>
      </w:r>
      <w:r w:rsidR="00501048" w:rsidRPr="0077109A">
        <w:rPr>
          <w:bCs/>
          <w:iCs/>
        </w:rPr>
        <w:t xml:space="preserve">a norma </w:t>
      </w:r>
      <w:r>
        <w:rPr>
          <w:bCs/>
          <w:iCs/>
        </w:rPr>
        <w:t xml:space="preserve">lascia infatti </w:t>
      </w:r>
      <w:r w:rsidR="00501048" w:rsidRPr="0077109A">
        <w:rPr>
          <w:bCs/>
          <w:iCs/>
        </w:rPr>
        <w:t>concludere che ai fini del riconoscimento del contributo in parola l</w:t>
      </w:r>
      <w:r w:rsidR="003442A8">
        <w:rPr>
          <w:bCs/>
          <w:iCs/>
        </w:rPr>
        <w:t>’</w:t>
      </w:r>
      <w:r w:rsidR="00501048" w:rsidRPr="0077109A">
        <w:rPr>
          <w:bCs/>
          <w:iCs/>
        </w:rPr>
        <w:t xml:space="preserve">istante doveva avere domicilio fiscale/sede operativa nel </w:t>
      </w:r>
      <w:r w:rsidR="00FC24E4">
        <w:rPr>
          <w:bCs/>
          <w:iCs/>
        </w:rPr>
        <w:t>Comune</w:t>
      </w:r>
      <w:r w:rsidR="00501048" w:rsidRPr="0077109A">
        <w:rPr>
          <w:bCs/>
          <w:iCs/>
        </w:rPr>
        <w:t xml:space="preserve"> </w:t>
      </w:r>
      <w:r w:rsidR="00D11280">
        <w:rPr>
          <w:bCs/>
          <w:iCs/>
        </w:rPr>
        <w:t xml:space="preserve">colpito dalla </w:t>
      </w:r>
      <w:r w:rsidR="00501048" w:rsidRPr="0077109A">
        <w:rPr>
          <w:bCs/>
          <w:iCs/>
        </w:rPr>
        <w:t>calamit</w:t>
      </w:r>
      <w:r w:rsidR="00D11280">
        <w:rPr>
          <w:bCs/>
          <w:iCs/>
        </w:rPr>
        <w:t xml:space="preserve">à </w:t>
      </w:r>
      <w:r>
        <w:rPr>
          <w:bCs/>
          <w:iCs/>
        </w:rPr>
        <w:t xml:space="preserve">già </w:t>
      </w:r>
      <w:r w:rsidRPr="00156833">
        <w:rPr>
          <w:b/>
          <w:bCs/>
          <w:iCs/>
        </w:rPr>
        <w:t>d</w:t>
      </w:r>
      <w:r w:rsidR="00501048" w:rsidRPr="00C424CC">
        <w:rPr>
          <w:b/>
          <w:bCs/>
          <w:iCs/>
        </w:rPr>
        <w:t xml:space="preserve">alla data in cui </w:t>
      </w:r>
      <w:r w:rsidR="00D11280">
        <w:rPr>
          <w:b/>
          <w:bCs/>
          <w:iCs/>
        </w:rPr>
        <w:t>la</w:t>
      </w:r>
      <w:r w:rsidR="005D0F04">
        <w:rPr>
          <w:b/>
          <w:bCs/>
          <w:iCs/>
        </w:rPr>
        <w:t xml:space="preserve"> </w:t>
      </w:r>
      <w:r w:rsidR="00D11280">
        <w:rPr>
          <w:b/>
          <w:bCs/>
          <w:iCs/>
        </w:rPr>
        <w:t xml:space="preserve">stessa </w:t>
      </w:r>
      <w:r w:rsidR="00501048" w:rsidRPr="00C424CC">
        <w:rPr>
          <w:b/>
          <w:bCs/>
          <w:iCs/>
        </w:rPr>
        <w:t>si è verificata</w:t>
      </w:r>
      <w:r w:rsidR="00917B97">
        <w:rPr>
          <w:bCs/>
          <w:iCs/>
        </w:rPr>
        <w:t>.</w:t>
      </w:r>
    </w:p>
    <w:p w14:paraId="3353D238" w14:textId="6682747E" w:rsidR="00D87CA2" w:rsidRPr="003442A8" w:rsidRDefault="0077109A" w:rsidP="007232A0">
      <w:pPr>
        <w:pStyle w:val="Titolo1"/>
        <w:numPr>
          <w:ilvl w:val="0"/>
          <w:numId w:val="24"/>
        </w:numPr>
      </w:pPr>
      <w:bookmarkStart w:id="6" w:name="_Toc47523280"/>
      <w:r w:rsidRPr="003442A8">
        <w:t>Misura del contributo</w:t>
      </w:r>
      <w:bookmarkEnd w:id="6"/>
    </w:p>
    <w:p w14:paraId="31B46B90" w14:textId="49AD5624" w:rsidR="0077109A" w:rsidRDefault="008D53F0" w:rsidP="0078621F">
      <w:pPr>
        <w:spacing w:after="0" w:line="300" w:lineRule="auto"/>
        <w:jc w:val="both"/>
        <w:rPr>
          <w:bCs/>
          <w:iCs/>
        </w:rPr>
      </w:pPr>
      <w:r w:rsidRPr="008D53F0">
        <w:rPr>
          <w:bCs/>
          <w:iCs/>
        </w:rPr>
        <w:t>L</w:t>
      </w:r>
      <w:r w:rsidR="001E44CE">
        <w:rPr>
          <w:bCs/>
          <w:iCs/>
        </w:rPr>
        <w:t>a</w:t>
      </w:r>
      <w:r w:rsidRPr="008D53F0">
        <w:rPr>
          <w:bCs/>
          <w:iCs/>
        </w:rPr>
        <w:t xml:space="preserve"> regol</w:t>
      </w:r>
      <w:r w:rsidR="00B2577E">
        <w:rPr>
          <w:bCs/>
          <w:iCs/>
        </w:rPr>
        <w:t>a</w:t>
      </w:r>
      <w:r w:rsidRPr="008D53F0">
        <w:rPr>
          <w:bCs/>
          <w:iCs/>
        </w:rPr>
        <w:t xml:space="preserve"> </w:t>
      </w:r>
      <w:r w:rsidR="001E44CE">
        <w:rPr>
          <w:bCs/>
          <w:iCs/>
        </w:rPr>
        <w:t>generale</w:t>
      </w:r>
      <w:r>
        <w:rPr>
          <w:bCs/>
          <w:iCs/>
        </w:rPr>
        <w:t xml:space="preserve"> </w:t>
      </w:r>
      <w:r w:rsidRPr="008D53F0">
        <w:rPr>
          <w:bCs/>
          <w:iCs/>
        </w:rPr>
        <w:t xml:space="preserve">per calcolare il contributo spettante ai soggetti beneficiari </w:t>
      </w:r>
      <w:r w:rsidR="001E44CE">
        <w:rPr>
          <w:bCs/>
          <w:iCs/>
        </w:rPr>
        <w:t>è indicata</w:t>
      </w:r>
      <w:r w:rsidRPr="008D53F0">
        <w:rPr>
          <w:bCs/>
          <w:iCs/>
        </w:rPr>
        <w:t xml:space="preserve"> nel comma 5 dell</w:t>
      </w:r>
      <w:r w:rsidR="003442A8">
        <w:rPr>
          <w:bCs/>
          <w:iCs/>
        </w:rPr>
        <w:t>’</w:t>
      </w:r>
      <w:r w:rsidRPr="008D53F0">
        <w:rPr>
          <w:bCs/>
          <w:iCs/>
        </w:rPr>
        <w:t xml:space="preserve">articolo </w:t>
      </w:r>
      <w:r>
        <w:rPr>
          <w:bCs/>
          <w:iCs/>
        </w:rPr>
        <w:t>25</w:t>
      </w:r>
      <w:r w:rsidR="00D11280">
        <w:rPr>
          <w:bCs/>
          <w:iCs/>
        </w:rPr>
        <w:t xml:space="preserve"> secondo cui </w:t>
      </w:r>
      <w:r w:rsidR="00694202">
        <w:rPr>
          <w:bCs/>
          <w:iCs/>
        </w:rPr>
        <w:t>“</w:t>
      </w:r>
      <w:r w:rsidRPr="008D53F0">
        <w:rPr>
          <w:bCs/>
          <w:i/>
          <w:iCs/>
        </w:rPr>
        <w:t>l</w:t>
      </w:r>
      <w:r w:rsidR="003442A8">
        <w:rPr>
          <w:bCs/>
          <w:i/>
          <w:iCs/>
        </w:rPr>
        <w:t>’</w:t>
      </w:r>
      <w:r w:rsidRPr="008D53F0">
        <w:rPr>
          <w:bCs/>
          <w:i/>
          <w:iCs/>
        </w:rPr>
        <w:t>ammontare del contributo a fondo perduto è determinato applicando una percentuale alla differenza tra l</w:t>
      </w:r>
      <w:r w:rsidR="003442A8">
        <w:rPr>
          <w:bCs/>
          <w:i/>
          <w:iCs/>
        </w:rPr>
        <w:t>’</w:t>
      </w:r>
      <w:r w:rsidRPr="008D53F0">
        <w:rPr>
          <w:bCs/>
          <w:i/>
          <w:iCs/>
        </w:rPr>
        <w:t>ammontare del fatturato e dei corrispettivi del mese di aprile 2020 e l</w:t>
      </w:r>
      <w:r w:rsidR="003442A8">
        <w:rPr>
          <w:bCs/>
          <w:i/>
          <w:iCs/>
        </w:rPr>
        <w:t>’</w:t>
      </w:r>
      <w:r w:rsidRPr="008D53F0">
        <w:rPr>
          <w:bCs/>
          <w:i/>
          <w:iCs/>
        </w:rPr>
        <w:t>ammontare del fatturato e dei corrispettivi del mese di aprile 2019</w:t>
      </w:r>
      <w:r w:rsidR="00694202">
        <w:rPr>
          <w:bCs/>
          <w:iCs/>
        </w:rPr>
        <w:t>”</w:t>
      </w:r>
      <w:r w:rsidRPr="008D53F0">
        <w:rPr>
          <w:bCs/>
          <w:iCs/>
        </w:rPr>
        <w:t>.</w:t>
      </w:r>
    </w:p>
    <w:p w14:paraId="718F3625" w14:textId="77777777" w:rsidR="001E44CE" w:rsidRPr="001E44CE" w:rsidRDefault="001E44CE" w:rsidP="0078621F">
      <w:pPr>
        <w:spacing w:after="0" w:line="300" w:lineRule="auto"/>
        <w:jc w:val="both"/>
        <w:rPr>
          <w:bCs/>
          <w:iCs/>
        </w:rPr>
      </w:pPr>
      <w:r w:rsidRPr="001E44CE">
        <w:rPr>
          <w:bCs/>
          <w:iCs/>
        </w:rPr>
        <w:t>Le percentuali previste sono le seguenti:</w:t>
      </w:r>
    </w:p>
    <w:p w14:paraId="1E1D2A8C" w14:textId="77777777" w:rsidR="001E44CE" w:rsidRPr="001E44CE" w:rsidRDefault="001E44CE" w:rsidP="0078621F">
      <w:pPr>
        <w:numPr>
          <w:ilvl w:val="1"/>
          <w:numId w:val="6"/>
        </w:numPr>
        <w:tabs>
          <w:tab w:val="clear" w:pos="1440"/>
          <w:tab w:val="num" w:pos="567"/>
        </w:tabs>
        <w:spacing w:after="60"/>
        <w:ind w:left="567" w:hanging="283"/>
        <w:jc w:val="both"/>
        <w:rPr>
          <w:bCs/>
          <w:iCs/>
        </w:rPr>
      </w:pPr>
      <w:r w:rsidRPr="001E44CE">
        <w:rPr>
          <w:bCs/>
          <w:iCs/>
        </w:rPr>
        <w:t xml:space="preserve">20 per cento se i ricavi o compensi sono stati minori o uguali a € 400.000; </w:t>
      </w:r>
    </w:p>
    <w:p w14:paraId="5FF5EF22" w14:textId="77777777" w:rsidR="001E44CE" w:rsidRPr="001E44CE" w:rsidRDefault="001E44CE" w:rsidP="0078621F">
      <w:pPr>
        <w:numPr>
          <w:ilvl w:val="1"/>
          <w:numId w:val="6"/>
        </w:numPr>
        <w:tabs>
          <w:tab w:val="clear" w:pos="1440"/>
          <w:tab w:val="num" w:pos="567"/>
        </w:tabs>
        <w:spacing w:after="60"/>
        <w:ind w:left="567" w:hanging="283"/>
        <w:jc w:val="both"/>
        <w:rPr>
          <w:bCs/>
          <w:iCs/>
        </w:rPr>
      </w:pPr>
      <w:r w:rsidRPr="001E44CE">
        <w:rPr>
          <w:bCs/>
          <w:iCs/>
        </w:rPr>
        <w:t>15 per cento se i ricavi sono stati superiori a € 400.000 e minori o uguali a € 1.000.000;</w:t>
      </w:r>
    </w:p>
    <w:p w14:paraId="78E3E6FB" w14:textId="4EDCFEDA" w:rsidR="001E44CE" w:rsidRPr="001E44CE" w:rsidRDefault="001E44CE" w:rsidP="0078621F">
      <w:pPr>
        <w:numPr>
          <w:ilvl w:val="1"/>
          <w:numId w:val="6"/>
        </w:numPr>
        <w:tabs>
          <w:tab w:val="clear" w:pos="1440"/>
          <w:tab w:val="num" w:pos="567"/>
        </w:tabs>
        <w:spacing w:after="60"/>
        <w:ind w:left="567" w:hanging="283"/>
        <w:jc w:val="both"/>
        <w:rPr>
          <w:bCs/>
          <w:iCs/>
        </w:rPr>
      </w:pPr>
      <w:r w:rsidRPr="001E44CE">
        <w:rPr>
          <w:bCs/>
          <w:iCs/>
        </w:rPr>
        <w:t>10 per cento se i ricavi sono stati superiori a € 1.000.000 e minori o uguali a € 5.000.000.</w:t>
      </w:r>
    </w:p>
    <w:p w14:paraId="5A212025" w14:textId="0E5CE59B" w:rsidR="001E44CE" w:rsidRDefault="001E44CE" w:rsidP="0078621F">
      <w:pPr>
        <w:spacing w:after="0" w:line="300" w:lineRule="auto"/>
        <w:jc w:val="both"/>
      </w:pPr>
      <w:r>
        <w:t>La percentuale applicabile è stabilita in relazione ai ricavi o compensi relativi al periodo d</w:t>
      </w:r>
      <w:r w:rsidR="003442A8">
        <w:t>’</w:t>
      </w:r>
      <w:r>
        <w:t xml:space="preserve">imposta precedente a quello in corso alla data del 19 maggio 2020, ovvero la data di entrata in vigore del Decreto </w:t>
      </w:r>
      <w:r w:rsidR="000E087F">
        <w:t>“</w:t>
      </w:r>
      <w:r w:rsidR="001209D1">
        <w:t>R</w:t>
      </w:r>
      <w:r>
        <w:t>ilancio</w:t>
      </w:r>
      <w:r w:rsidR="000E087F">
        <w:t>”</w:t>
      </w:r>
      <w:r>
        <w:t>, che per i soggetti aventi il periodo d</w:t>
      </w:r>
      <w:r w:rsidR="003442A8">
        <w:t>’</w:t>
      </w:r>
      <w:r>
        <w:t>imposta coinciden</w:t>
      </w:r>
      <w:r w:rsidR="0022678B">
        <w:t>te con l</w:t>
      </w:r>
      <w:r w:rsidR="003442A8">
        <w:t>’</w:t>
      </w:r>
      <w:r w:rsidR="0022678B">
        <w:t>anno solare è il 2019.</w:t>
      </w:r>
    </w:p>
    <w:p w14:paraId="43DB1A1C" w14:textId="78ED8E43" w:rsidR="001E44CE" w:rsidRPr="001E44CE" w:rsidRDefault="001E44CE" w:rsidP="0078621F">
      <w:pPr>
        <w:spacing w:after="0" w:line="300" w:lineRule="auto"/>
        <w:jc w:val="both"/>
      </w:pPr>
      <w:r w:rsidRPr="001E44CE">
        <w:t xml:space="preserve">Il successivo comma 6 </w:t>
      </w:r>
      <w:r w:rsidR="00D3128A">
        <w:t>prevede</w:t>
      </w:r>
      <w:r w:rsidR="00EB0E96">
        <w:t>,</w:t>
      </w:r>
      <w:r w:rsidR="00D3128A">
        <w:t xml:space="preserve"> tuttavia</w:t>
      </w:r>
      <w:r w:rsidR="00EB0E96">
        <w:t>,</w:t>
      </w:r>
      <w:r w:rsidR="00D3128A">
        <w:t xml:space="preserve"> il riconoscimento di</w:t>
      </w:r>
      <w:r w:rsidRPr="001E44CE">
        <w:t xml:space="preserve"> </w:t>
      </w:r>
      <w:r w:rsidR="00D3128A">
        <w:t xml:space="preserve">un contributo minimo </w:t>
      </w:r>
      <w:r w:rsidRPr="001E44CE">
        <w:t>per un importo non inferiore a € 1.000 per le persone fisiche e</w:t>
      </w:r>
      <w:r w:rsidR="001209D1">
        <w:t xml:space="preserve"> a</w:t>
      </w:r>
      <w:r w:rsidRPr="001E44CE">
        <w:t xml:space="preserve"> € 2.000 per i soggetti diversi dalle persone fisiche </w:t>
      </w:r>
      <w:r w:rsidR="00D3128A">
        <w:t xml:space="preserve">a </w:t>
      </w:r>
      <w:r w:rsidR="00D3128A">
        <w:lastRenderedPageBreak/>
        <w:t xml:space="preserve">favore </w:t>
      </w:r>
      <w:r w:rsidRPr="001E44CE">
        <w:t>d</w:t>
      </w:r>
      <w:r w:rsidR="00D3128A">
        <w:t>e</w:t>
      </w:r>
      <w:r w:rsidRPr="001E44CE">
        <w:t>i soggetti che rientrano tra quelli inclusi nell</w:t>
      </w:r>
      <w:r w:rsidR="003442A8">
        <w:t>’</w:t>
      </w:r>
      <w:r w:rsidRPr="001E44CE">
        <w:t>ambito applicativo della disposizione normativa sulla base di quanto previsto nei citati commi 3 e 4.</w:t>
      </w:r>
    </w:p>
    <w:p w14:paraId="478588E0" w14:textId="1E6632A9" w:rsidR="001E44CE" w:rsidRDefault="00D3128A" w:rsidP="0078621F">
      <w:pPr>
        <w:spacing w:after="0" w:line="300" w:lineRule="auto"/>
        <w:jc w:val="both"/>
      </w:pPr>
      <w:r>
        <w:t>Pertanto, con riferimento ai contribuenti con</w:t>
      </w:r>
      <w:r w:rsidR="001E44CE">
        <w:t xml:space="preserve"> do</w:t>
      </w:r>
      <w:r>
        <w:t xml:space="preserve">micilio fiscale o </w:t>
      </w:r>
      <w:r w:rsidR="001E44CE">
        <w:t xml:space="preserve">sede operativa nel territorio di </w:t>
      </w:r>
      <w:r w:rsidR="00FC24E4">
        <w:t>Comuni</w:t>
      </w:r>
      <w:r w:rsidR="001E44CE">
        <w:t xml:space="preserve"> colpiti da eventi calamitosi con stato di emergenza ancora in atto alla data di dichiarazione dello stato di emergenza </w:t>
      </w:r>
      <w:r w:rsidR="0078621F">
        <w:t>“</w:t>
      </w:r>
      <w:r w:rsidR="00FC24E4">
        <w:t>COVID</w:t>
      </w:r>
      <w:r w:rsidR="001E44CE">
        <w:t>-19</w:t>
      </w:r>
      <w:r w:rsidR="0078621F">
        <w:t>”</w:t>
      </w:r>
      <w:r w:rsidR="001E44CE">
        <w:t>, il contributo è determinato come segue:</w:t>
      </w:r>
    </w:p>
    <w:p w14:paraId="68E0D802" w14:textId="20F708F3" w:rsidR="001E44CE" w:rsidRDefault="001E44CE" w:rsidP="0078621F">
      <w:pPr>
        <w:pStyle w:val="Paragrafoelenco"/>
        <w:numPr>
          <w:ilvl w:val="0"/>
          <w:numId w:val="10"/>
        </w:numPr>
        <w:spacing w:after="60"/>
        <w:ind w:left="426" w:hanging="284"/>
        <w:contextualSpacing w:val="0"/>
        <w:jc w:val="both"/>
      </w:pPr>
      <w:r>
        <w:t>se la differenza tra l</w:t>
      </w:r>
      <w:r w:rsidR="003442A8">
        <w:t>’</w:t>
      </w:r>
      <w:r>
        <w:t>ammontare del fatturato e dei corrispettivi del mese di aprile 2020 e l</w:t>
      </w:r>
      <w:r w:rsidR="003442A8">
        <w:t>’</w:t>
      </w:r>
      <w:r>
        <w:t>ammontare del fatturato e dei corrispettivi del mese di aprile 2019 risult</w:t>
      </w:r>
      <w:r w:rsidR="00B2577E">
        <w:t>a</w:t>
      </w:r>
      <w:r>
        <w:t xml:space="preserve"> negativa (cioè il dato del 2020 è inferiore al dato del 2019), a tale differenza si applicherà la percentuale del 20, 15 o 10 per cento a seconda dell</w:t>
      </w:r>
      <w:r w:rsidR="003442A8">
        <w:t>’</w:t>
      </w:r>
      <w:r>
        <w:t>ammontare dei ricavi o compensi dichiarati nel 2019, fermo restando il riconoscimento del contributo minimo qualora superiore;</w:t>
      </w:r>
    </w:p>
    <w:p w14:paraId="14CBAE61" w14:textId="665E161D" w:rsidR="001E44CE" w:rsidRDefault="001E44CE" w:rsidP="0078621F">
      <w:pPr>
        <w:pStyle w:val="Paragrafoelenco"/>
        <w:numPr>
          <w:ilvl w:val="0"/>
          <w:numId w:val="10"/>
        </w:numPr>
        <w:spacing w:after="60"/>
        <w:ind w:left="426" w:hanging="284"/>
        <w:contextualSpacing w:val="0"/>
        <w:jc w:val="both"/>
      </w:pPr>
      <w:r>
        <w:t>nel caso in cui la differenza tra l</w:t>
      </w:r>
      <w:r w:rsidR="003442A8">
        <w:t>’</w:t>
      </w:r>
      <w:r>
        <w:t>ammontare del fatturato e dei corrispettivi del mese di aprile 2020 e l</w:t>
      </w:r>
      <w:r w:rsidR="003442A8">
        <w:t>’</w:t>
      </w:r>
      <w:r>
        <w:t>ammontare del fatturato e dei corrispettivi del mese di aprile 2019 risulti positiva o pari a zero, il contributo è pari a quello minimo (mille euro per le persone fisiche e duemila euro per i soggetti diversi dalle persone fisiche)</w:t>
      </w:r>
      <w:r w:rsidR="0022678B">
        <w:rPr>
          <w:rStyle w:val="Rimandonotaapidipagina"/>
        </w:rPr>
        <w:footnoteReference w:id="15"/>
      </w:r>
      <w:r>
        <w:t>.</w:t>
      </w:r>
    </w:p>
    <w:p w14:paraId="64ED770F" w14:textId="1B753EE4" w:rsidR="009540D6" w:rsidRDefault="009540D6" w:rsidP="0078621F">
      <w:pPr>
        <w:spacing w:after="0" w:line="300" w:lineRule="auto"/>
        <w:jc w:val="both"/>
      </w:pPr>
      <w:r w:rsidRPr="009540D6">
        <w:t>Si rammenta che, ai fini di una corretta compilazione dell</w:t>
      </w:r>
      <w:r w:rsidR="003442A8">
        <w:t>’</w:t>
      </w:r>
      <w:r w:rsidRPr="009540D6">
        <w:t xml:space="preserve">istanza telematica, è necessario barrare la casella presente nella stessa denominata </w:t>
      </w:r>
      <w:r w:rsidR="0078621F">
        <w:t>“</w:t>
      </w:r>
      <w:r w:rsidRPr="009540D6">
        <w:rPr>
          <w:i/>
        </w:rPr>
        <w:t>Soggetto che aveva il domicilio fiscale o la sede operativa nel territorio di comuni colpiti da eventi calamitosi</w:t>
      </w:r>
      <w:r w:rsidR="0078621F">
        <w:t>”</w:t>
      </w:r>
      <w:r w:rsidRPr="009540D6">
        <w:t xml:space="preserve"> e compilare gli appositi righi relativi all</w:t>
      </w:r>
      <w:r w:rsidR="003442A8">
        <w:t>’</w:t>
      </w:r>
      <w:r w:rsidRPr="009540D6">
        <w:t>indica</w:t>
      </w:r>
      <w:r w:rsidR="00A55B1B">
        <w:softHyphen/>
      </w:r>
      <w:r w:rsidRPr="009540D6">
        <w:t>zione dell</w:t>
      </w:r>
      <w:r w:rsidR="003442A8">
        <w:t>’</w:t>
      </w:r>
      <w:r w:rsidRPr="009540D6">
        <w:t>importo complessivo del fatturato e dei corrispettivi. La compilazione di tali campi è opportuna anche nel caso in cui il contribuente abbia registrato un incremento del fatturato nel 2020 rispetto al 2019. In tale circostanza, come detto, il contributo sarà riconosciuto all</w:t>
      </w:r>
      <w:r w:rsidR="003442A8">
        <w:t>’</w:t>
      </w:r>
      <w:r w:rsidRPr="009540D6">
        <w:t>istante in misura minima.</w:t>
      </w:r>
    </w:p>
    <w:p w14:paraId="04FD60A8" w14:textId="73A8F98E" w:rsidR="00D87CA2" w:rsidRPr="003442A8" w:rsidRDefault="0085248E" w:rsidP="007232A0">
      <w:pPr>
        <w:pStyle w:val="Titolo1"/>
        <w:numPr>
          <w:ilvl w:val="0"/>
          <w:numId w:val="24"/>
        </w:numPr>
      </w:pPr>
      <w:bookmarkStart w:id="7" w:name="_Toc47523281"/>
      <w:r w:rsidRPr="003442A8">
        <w:t>Gli eventi metereologici di particolare intensità del 2018</w:t>
      </w:r>
      <w:bookmarkEnd w:id="7"/>
    </w:p>
    <w:p w14:paraId="0771B738" w14:textId="5BA040D0" w:rsidR="00145B35" w:rsidRDefault="00145B35" w:rsidP="0078621F">
      <w:pPr>
        <w:spacing w:after="0" w:line="300" w:lineRule="auto"/>
        <w:jc w:val="both"/>
      </w:pPr>
      <w:r>
        <w:t>Un esempio di</w:t>
      </w:r>
      <w:r w:rsidR="0085248E" w:rsidRPr="0085248E">
        <w:t xml:space="preserve"> event</w:t>
      </w:r>
      <w:r>
        <w:t>i</w:t>
      </w:r>
      <w:r w:rsidR="0085248E" w:rsidRPr="0085248E">
        <w:t xml:space="preserve"> calamitos</w:t>
      </w:r>
      <w:r>
        <w:t>i</w:t>
      </w:r>
      <w:r w:rsidR="0085248E" w:rsidRPr="0085248E">
        <w:t xml:space="preserve"> </w:t>
      </w:r>
      <w:r>
        <w:t xml:space="preserve">che assumono rilievo ai fini della deroga disposta dal prefato </w:t>
      </w:r>
      <w:r w:rsidR="00F92FE1">
        <w:t xml:space="preserve">ultimo periodo del </w:t>
      </w:r>
      <w:r>
        <w:t>comma 4 dell</w:t>
      </w:r>
      <w:r w:rsidR="003442A8">
        <w:t>’</w:t>
      </w:r>
      <w:r>
        <w:t>art</w:t>
      </w:r>
      <w:r w:rsidR="00B2577E">
        <w:t>icolo</w:t>
      </w:r>
      <w:r>
        <w:t xml:space="preserve"> 25 del D</w:t>
      </w:r>
      <w:r w:rsidR="001209D1">
        <w:t>ecreto</w:t>
      </w:r>
      <w:r>
        <w:t xml:space="preserve"> </w:t>
      </w:r>
      <w:r w:rsidR="00A55B1B">
        <w:t>“</w:t>
      </w:r>
      <w:r>
        <w:t>Rilancio</w:t>
      </w:r>
      <w:r w:rsidR="00A55B1B">
        <w:t>”</w:t>
      </w:r>
      <w:r>
        <w:t xml:space="preserve"> sono </w:t>
      </w:r>
      <w:r w:rsidR="0085248E" w:rsidRPr="0085248E">
        <w:t xml:space="preserve">gli </w:t>
      </w:r>
      <w:r w:rsidRPr="00145B35">
        <w:t xml:space="preserve">eccezionali eventi meteorologici che si sono verificati a partire dal 2 ottobre 2018 in </w:t>
      </w:r>
      <w:r w:rsidR="00205A96">
        <w:t xml:space="preserve">dieci </w:t>
      </w:r>
      <w:r w:rsidR="00FC24E4">
        <w:t>Regioni</w:t>
      </w:r>
      <w:r w:rsidRPr="00145B35">
        <w:t xml:space="preserve"> </w:t>
      </w:r>
      <w:r w:rsidR="00F92FE1">
        <w:t>italiane</w:t>
      </w:r>
      <w:r w:rsidR="00634546">
        <w:t xml:space="preserve"> (oltre</w:t>
      </w:r>
      <w:r w:rsidR="00634546" w:rsidRPr="00634546">
        <w:t xml:space="preserve"> </w:t>
      </w:r>
      <w:r w:rsidR="001209D1">
        <w:t xml:space="preserve">che nelle </w:t>
      </w:r>
      <w:r w:rsidR="00A55B1B">
        <w:t>P</w:t>
      </w:r>
      <w:r w:rsidR="00634546" w:rsidRPr="00634546">
        <w:t>rovince autonome di Trento e Bolzano</w:t>
      </w:r>
      <w:r w:rsidR="00634546">
        <w:t xml:space="preserve">) </w:t>
      </w:r>
      <w:r w:rsidRPr="00145B35">
        <w:t>e, quindi, in quasi i</w:t>
      </w:r>
      <w:r w:rsidR="001209D1">
        <w:t>l 50% del territorio nazionale.</w:t>
      </w:r>
    </w:p>
    <w:p w14:paraId="308E9CF0" w14:textId="619E69AB" w:rsidR="0022678B" w:rsidRDefault="0085248E" w:rsidP="0078621F">
      <w:pPr>
        <w:spacing w:after="0" w:line="300" w:lineRule="auto"/>
        <w:jc w:val="both"/>
      </w:pPr>
      <w:r w:rsidRPr="0085248E">
        <w:t xml:space="preserve">Proprio in relazione ai medesimi, la </w:t>
      </w:r>
      <w:r w:rsidRPr="004B0278">
        <w:t xml:space="preserve">delibera del </w:t>
      </w:r>
      <w:r w:rsidR="000730AD">
        <w:t>C</w:t>
      </w:r>
      <w:r w:rsidRPr="004B0278">
        <w:t xml:space="preserve">onsiglio dei </w:t>
      </w:r>
      <w:r w:rsidR="00B2577E">
        <w:t>M</w:t>
      </w:r>
      <w:r w:rsidRPr="004B0278">
        <w:t>inistri dell</w:t>
      </w:r>
      <w:r w:rsidR="003442A8">
        <w:t>’</w:t>
      </w:r>
      <w:r w:rsidRPr="004B0278">
        <w:rPr>
          <w:bCs/>
        </w:rPr>
        <w:t>8 novembre 2018</w:t>
      </w:r>
      <w:r w:rsidR="001209D1" w:rsidRPr="004B0278">
        <w:rPr>
          <w:rStyle w:val="Rimandonotaapidipagina"/>
        </w:rPr>
        <w:footnoteReference w:id="16"/>
      </w:r>
      <w:r w:rsidR="001209D1">
        <w:t xml:space="preserve"> </w:t>
      </w:r>
      <w:r w:rsidRPr="0085248E">
        <w:t>al comma 1 prevedeva che fosse dichiarato per 12 mesi dalla data del citato provvedimento (quindi fino all</w:t>
      </w:r>
      <w:r w:rsidR="003442A8">
        <w:t>’</w:t>
      </w:r>
      <w:r w:rsidRPr="0085248E">
        <w:t xml:space="preserve">8 novembre 2019) lo stato di emergenza per i territori </w:t>
      </w:r>
      <w:r w:rsidR="00F92FE1">
        <w:t>delle Regioni:</w:t>
      </w:r>
      <w:r w:rsidR="001209D1">
        <w:t xml:space="preserve"> </w:t>
      </w:r>
      <w:r w:rsidRPr="000730AD">
        <w:rPr>
          <w:b/>
          <w:bCs/>
        </w:rPr>
        <w:t xml:space="preserve">Calabria, Emilia Romagna, Friuli Venezia Giulia, Lazio, Liguria, Lombardia, Toscana, Sardegna, Sicilia, Veneto e </w:t>
      </w:r>
      <w:r w:rsidR="001209D1">
        <w:rPr>
          <w:b/>
          <w:bCs/>
        </w:rPr>
        <w:t xml:space="preserve">delle </w:t>
      </w:r>
      <w:r w:rsidR="00574508">
        <w:rPr>
          <w:b/>
          <w:bCs/>
        </w:rPr>
        <w:t>P</w:t>
      </w:r>
      <w:r w:rsidRPr="000730AD">
        <w:rPr>
          <w:b/>
          <w:bCs/>
        </w:rPr>
        <w:t>rovince autonome di Trento e Bolzano</w:t>
      </w:r>
      <w:r w:rsidRPr="004B0278">
        <w:t>.</w:t>
      </w:r>
    </w:p>
    <w:p w14:paraId="6A276280" w14:textId="4BDF62C7" w:rsidR="00F92FE1" w:rsidRDefault="00205A96" w:rsidP="00B2577E">
      <w:pPr>
        <w:widowControl w:val="0"/>
        <w:spacing w:after="0" w:line="300" w:lineRule="auto"/>
        <w:jc w:val="both"/>
      </w:pPr>
      <w:r>
        <w:t>A</w:t>
      </w:r>
      <w:r w:rsidR="00F92FE1" w:rsidRPr="004B0278">
        <w:t xml:space="preserve">lla delibera citata </w:t>
      </w:r>
      <w:r>
        <w:t>h</w:t>
      </w:r>
      <w:r w:rsidRPr="004B0278">
        <w:t xml:space="preserve">a fatto seguito </w:t>
      </w:r>
      <w:r w:rsidR="00F92FE1" w:rsidRPr="004B0278">
        <w:t>l</w:t>
      </w:r>
      <w:r w:rsidR="003442A8">
        <w:t>’</w:t>
      </w:r>
      <w:r w:rsidR="00CE4436">
        <w:t>o</w:t>
      </w:r>
      <w:r w:rsidR="00F92FE1" w:rsidRPr="004B0278">
        <w:t>rdinanza del Cap</w:t>
      </w:r>
      <w:r w:rsidR="00F92FE1" w:rsidRPr="00F92FE1">
        <w:t xml:space="preserve">o Dipartimento della Protezione civile </w:t>
      </w:r>
      <w:r w:rsidR="00B2577E">
        <w:t xml:space="preserve">del </w:t>
      </w:r>
      <w:r w:rsidR="00F92FE1" w:rsidRPr="00F92FE1">
        <w:t>15 novembre 2018, n. 558 rec</w:t>
      </w:r>
      <w:r w:rsidR="00F92FE1">
        <w:t>a</w:t>
      </w:r>
      <w:r w:rsidR="00F92FE1" w:rsidRPr="00F92FE1">
        <w:t xml:space="preserve">nte </w:t>
      </w:r>
      <w:r w:rsidR="00F92FE1">
        <w:t>i p</w:t>
      </w:r>
      <w:r w:rsidR="00F92FE1" w:rsidRPr="00F92FE1">
        <w:t>rimi interventi urgenti di</w:t>
      </w:r>
      <w:r w:rsidR="00F92FE1">
        <w:t xml:space="preserve"> protezione civile previsti per fronteggiare </w:t>
      </w:r>
      <w:r w:rsidR="00F92FE1">
        <w:lastRenderedPageBreak/>
        <w:t>l</w:t>
      </w:r>
      <w:r w:rsidR="003442A8">
        <w:t>’</w:t>
      </w:r>
      <w:r w:rsidR="00F92FE1">
        <w:t>emergenza</w:t>
      </w:r>
      <w:r w:rsidR="0022678B">
        <w:rPr>
          <w:rStyle w:val="Rimandonotaapidipagina"/>
        </w:rPr>
        <w:footnoteReference w:id="17"/>
      </w:r>
      <w:r w:rsidR="00F92FE1" w:rsidRPr="00F92FE1">
        <w:t>.</w:t>
      </w:r>
    </w:p>
    <w:p w14:paraId="03FAB500" w14:textId="6A4E5E3B" w:rsidR="00F92FE1" w:rsidRPr="00F92FE1" w:rsidRDefault="00F92FE1" w:rsidP="0078621F">
      <w:pPr>
        <w:spacing w:after="0" w:line="300" w:lineRule="auto"/>
        <w:jc w:val="both"/>
      </w:pPr>
      <w:r w:rsidRPr="00F92FE1">
        <w:t>Nell</w:t>
      </w:r>
      <w:r w:rsidR="003442A8">
        <w:t>’</w:t>
      </w:r>
      <w:r w:rsidR="00CE4436">
        <w:t>o</w:t>
      </w:r>
      <w:r w:rsidRPr="00F92FE1">
        <w:t xml:space="preserve">rdinanza del Capo Dipartimento della </w:t>
      </w:r>
      <w:r>
        <w:t xml:space="preserve">Protezione civile è precisato, </w:t>
      </w:r>
      <w:r w:rsidRPr="00F92FE1">
        <w:t>i</w:t>
      </w:r>
      <w:r>
        <w:t xml:space="preserve">n </w:t>
      </w:r>
      <w:r w:rsidR="0057705D">
        <w:t>particolare</w:t>
      </w:r>
      <w:r w:rsidRPr="00F92FE1">
        <w:t>, che per fronteggiare l</w:t>
      </w:r>
      <w:r w:rsidR="003442A8">
        <w:t>’</w:t>
      </w:r>
      <w:r w:rsidRPr="00F92FE1">
        <w:t>emergenza derivante dagli eventi calamitosi, i presidenti delle Regioni Calabria, Emilia-Romagna, Friuli-Venezia Giulia, Liguria, Toscana e Veneto, i Direttori della protezione civile delle Regioni Lazio, Lombardia e Sardegna nonché, per la Regione Siciliana, il dirigente generale del Dipartimento della protezione civile sono nominati Commissari delegati ciascuno per il proprio ambito territoriale. Per le medesime motivazioni, le Province autonome di Trento e Bolzano provvedono direttamente ad effettuare le attività previste dall</w:t>
      </w:r>
      <w:r w:rsidR="003442A8">
        <w:t>’</w:t>
      </w:r>
      <w:r w:rsidRPr="00F92FE1">
        <w:t>ordinanza per gli ambiti territoriali di competenza.</w:t>
      </w:r>
    </w:p>
    <w:p w14:paraId="43FE7513" w14:textId="36DAAC63" w:rsidR="008F2E69" w:rsidRDefault="0085248E" w:rsidP="0078621F">
      <w:pPr>
        <w:spacing w:after="0" w:line="300" w:lineRule="auto"/>
        <w:jc w:val="both"/>
      </w:pPr>
      <w:r w:rsidRPr="0085248E">
        <w:t>Su</w:t>
      </w:r>
      <w:r w:rsidR="00205A96">
        <w:t xml:space="preserve">ccessivamente, con delibera del </w:t>
      </w:r>
      <w:r w:rsidRPr="005D6FBF">
        <w:rPr>
          <w:bCs/>
        </w:rPr>
        <w:t>21 novembre 2019</w:t>
      </w:r>
      <w:r w:rsidR="0057705D">
        <w:t>, il C</w:t>
      </w:r>
      <w:r w:rsidR="00750D61">
        <w:t>onsiglio dei M</w:t>
      </w:r>
      <w:r w:rsidRPr="0085248E">
        <w:t xml:space="preserve">inistri ha </w:t>
      </w:r>
      <w:r w:rsidR="00205A96">
        <w:t>prorogato</w:t>
      </w:r>
      <w:r w:rsidR="00205A96" w:rsidRPr="0085248E">
        <w:t xml:space="preserve"> </w:t>
      </w:r>
      <w:r w:rsidRPr="0085248E">
        <w:t>di ulteriori 12</w:t>
      </w:r>
      <w:r w:rsidR="00205A96">
        <w:t xml:space="preserve"> </w:t>
      </w:r>
      <w:r w:rsidRPr="0085248E">
        <w:t xml:space="preserve">mesi (quindi sino </w:t>
      </w:r>
      <w:r w:rsidR="0057705D">
        <w:t>a</w:t>
      </w:r>
      <w:r w:rsidRPr="0085248E">
        <w:t xml:space="preserve"> novembre 2020) lo stato di emergenza per le </w:t>
      </w:r>
      <w:r w:rsidR="00FC24E4">
        <w:t>Regioni</w:t>
      </w:r>
      <w:r w:rsidRPr="0085248E">
        <w:t xml:space="preserve"> interessate dai precedenti provvedimenti</w:t>
      </w:r>
      <w:r w:rsidR="0022678B">
        <w:rPr>
          <w:rStyle w:val="Rimandonotaapidipagina"/>
        </w:rPr>
        <w:footnoteReference w:id="18"/>
      </w:r>
      <w:r w:rsidRPr="0085248E">
        <w:t>.</w:t>
      </w:r>
    </w:p>
    <w:p w14:paraId="13DE3CF6" w14:textId="403C8C6B" w:rsidR="005D6FBF" w:rsidRDefault="0085248E" w:rsidP="0078621F">
      <w:pPr>
        <w:spacing w:after="0" w:line="300" w:lineRule="auto"/>
        <w:jc w:val="both"/>
      </w:pPr>
      <w:r w:rsidRPr="0085248E">
        <w:t>È chiaro</w:t>
      </w:r>
      <w:r w:rsidR="00C424CC">
        <w:t>,</w:t>
      </w:r>
      <w:r w:rsidRPr="0085248E">
        <w:t xml:space="preserve"> dunque</w:t>
      </w:r>
      <w:r w:rsidR="00C424CC">
        <w:t>,</w:t>
      </w:r>
      <w:r w:rsidRPr="0085248E">
        <w:t xml:space="preserve"> che in applicazione di quanto previsto dal comma 4 dell</w:t>
      </w:r>
      <w:r w:rsidR="003442A8">
        <w:t>’</w:t>
      </w:r>
      <w:r w:rsidR="004D7B3D">
        <w:t>articolo</w:t>
      </w:r>
      <w:r w:rsidRPr="0085248E">
        <w:t xml:space="preserve"> 25 per moltissimi </w:t>
      </w:r>
      <w:r w:rsidR="00FC24E4">
        <w:t>Comuni</w:t>
      </w:r>
      <w:r w:rsidRPr="0085248E">
        <w:t xml:space="preserve"> siti nelle </w:t>
      </w:r>
      <w:r w:rsidR="00FC24E4">
        <w:t>Regioni</w:t>
      </w:r>
      <w:r w:rsidRPr="0085248E">
        <w:t xml:space="preserve"> sopra elencate il contributo a fondo perduto </w:t>
      </w:r>
      <w:r w:rsidR="00205A96">
        <w:t xml:space="preserve">in esame </w:t>
      </w:r>
      <w:r w:rsidRPr="0085248E">
        <w:t xml:space="preserve">potrà essere chiesto, anche in mancanza del calo di fatturato, </w:t>
      </w:r>
      <w:r w:rsidR="0057705D">
        <w:t xml:space="preserve">quantomeno </w:t>
      </w:r>
      <w:r w:rsidRPr="0085248E">
        <w:t>nella misura minima</w:t>
      </w:r>
      <w:r w:rsidR="000730AD">
        <w:t>,</w:t>
      </w:r>
      <w:r w:rsidRPr="0085248E">
        <w:t xml:space="preserve"> per effetto della vigenza dello stato d</w:t>
      </w:r>
      <w:r w:rsidR="003442A8">
        <w:t>’</w:t>
      </w:r>
      <w:r w:rsidRPr="0085248E">
        <w:t xml:space="preserve">emergenza al 31 gennaio 2020 nel </w:t>
      </w:r>
      <w:r w:rsidR="00FC24E4">
        <w:t>Comune</w:t>
      </w:r>
      <w:r w:rsidRPr="0085248E">
        <w:t xml:space="preserve"> in cui il richiedente ha il domicilio fiscale o la sede operativa.</w:t>
      </w:r>
    </w:p>
    <w:p w14:paraId="4FD561CA" w14:textId="77777777" w:rsidR="005D6FBF" w:rsidRDefault="005D6FBF" w:rsidP="0078621F">
      <w:pPr>
        <w:spacing w:after="0" w:line="300" w:lineRule="auto"/>
        <w:jc w:val="both"/>
      </w:pPr>
      <w:r w:rsidRPr="005D6FBF">
        <w:t xml:space="preserve">A tal fine, risulta </w:t>
      </w:r>
      <w:r w:rsidR="00205A96">
        <w:t xml:space="preserve">tuttavia </w:t>
      </w:r>
      <w:r w:rsidRPr="005D6FBF">
        <w:t>indispensabile la puntuale individuazione dei Comuni effettivamente interessati dal</w:t>
      </w:r>
      <w:r>
        <w:t>le delibere emergenziali citate.</w:t>
      </w:r>
    </w:p>
    <w:p w14:paraId="4815539B" w14:textId="06449814" w:rsidR="00D87CA2" w:rsidRPr="003442A8" w:rsidRDefault="0085248E" w:rsidP="007232A0">
      <w:pPr>
        <w:pStyle w:val="Titolo1"/>
        <w:numPr>
          <w:ilvl w:val="0"/>
          <w:numId w:val="24"/>
        </w:numPr>
      </w:pPr>
      <w:bookmarkStart w:id="8" w:name="_Toc47523282"/>
      <w:r w:rsidRPr="003442A8">
        <w:t xml:space="preserve">Lo stato di emergenza </w:t>
      </w:r>
      <w:r w:rsidR="0077678C" w:rsidRPr="003442A8">
        <w:t xml:space="preserve">per la </w:t>
      </w:r>
      <w:r w:rsidR="00FC24E4">
        <w:t>Regione</w:t>
      </w:r>
      <w:r w:rsidRPr="003442A8">
        <w:t xml:space="preserve"> Sicilia</w:t>
      </w:r>
      <w:bookmarkEnd w:id="8"/>
    </w:p>
    <w:p w14:paraId="75353740" w14:textId="73BE1A7F" w:rsidR="008F2E69" w:rsidRDefault="0085248E" w:rsidP="0078621F">
      <w:pPr>
        <w:spacing w:after="0" w:line="300" w:lineRule="auto"/>
        <w:jc w:val="both"/>
      </w:pPr>
      <w:r w:rsidRPr="0085248E">
        <w:t xml:space="preserve">La </w:t>
      </w:r>
      <w:r w:rsidR="00FC24E4">
        <w:t>Regione</w:t>
      </w:r>
      <w:r w:rsidRPr="0085248E">
        <w:t xml:space="preserve"> Sicilia</w:t>
      </w:r>
      <w:r w:rsidR="004B0278">
        <w:t>, alla luce di quanto esposto al paragrafo precedente,</w:t>
      </w:r>
      <w:r w:rsidR="00FC24E4">
        <w:t xml:space="preserve"> </w:t>
      </w:r>
      <w:r w:rsidR="004B0278">
        <w:t xml:space="preserve">è annoverata in seno alla </w:t>
      </w:r>
      <w:r w:rsidR="004B0278" w:rsidRPr="004B0278">
        <w:t xml:space="preserve">delibera del </w:t>
      </w:r>
      <w:r w:rsidR="001106BC">
        <w:t>C</w:t>
      </w:r>
      <w:r w:rsidR="004B0278" w:rsidRPr="004B0278">
        <w:t xml:space="preserve">onsiglio dei </w:t>
      </w:r>
      <w:r w:rsidR="001106BC">
        <w:t>M</w:t>
      </w:r>
      <w:r w:rsidR="004B0278" w:rsidRPr="004B0278">
        <w:t>inistri dell</w:t>
      </w:r>
      <w:r w:rsidR="003442A8">
        <w:t>’</w:t>
      </w:r>
      <w:r w:rsidR="004B0278" w:rsidRPr="004B0278">
        <w:t xml:space="preserve">8 novembre 2018 </w:t>
      </w:r>
      <w:r w:rsidRPr="0085248E">
        <w:t>tra le Regioni interessate dagli intensi eventi metereologici d</w:t>
      </w:r>
      <w:r w:rsidR="004B0278">
        <w:t>ell</w:t>
      </w:r>
      <w:r w:rsidR="003442A8">
        <w:t>’</w:t>
      </w:r>
      <w:r w:rsidRPr="0085248E">
        <w:t xml:space="preserve">ottobre </w:t>
      </w:r>
      <w:r w:rsidR="004B0278">
        <w:t>del medesimo anno</w:t>
      </w:r>
      <w:r w:rsidRPr="0085248E">
        <w:t>, motivo per cui rientra tra i territori i</w:t>
      </w:r>
      <w:r w:rsidR="00205A96">
        <w:t xml:space="preserve">nteressati dalla delibera dello </w:t>
      </w:r>
      <w:r w:rsidRPr="004B0278">
        <w:rPr>
          <w:bCs/>
        </w:rPr>
        <w:t xml:space="preserve">stato di emergenza </w:t>
      </w:r>
      <w:r w:rsidRPr="004B0278">
        <w:t>pror</w:t>
      </w:r>
      <w:r w:rsidR="008F2E69">
        <w:t>ogato sino all</w:t>
      </w:r>
      <w:r w:rsidR="003442A8">
        <w:t>’</w:t>
      </w:r>
      <w:r w:rsidR="008F2E69">
        <w:t>8 novembre 2020.</w:t>
      </w:r>
    </w:p>
    <w:p w14:paraId="15957934" w14:textId="51E3209A" w:rsidR="008F2E69" w:rsidRDefault="002F3D10" w:rsidP="0078621F">
      <w:pPr>
        <w:spacing w:after="0" w:line="300" w:lineRule="auto"/>
        <w:jc w:val="both"/>
      </w:pPr>
      <w:r>
        <w:t xml:space="preserve">Tale </w:t>
      </w:r>
      <w:r w:rsidR="00FC24E4">
        <w:t>Regione</w:t>
      </w:r>
      <w:r w:rsidR="004B0278">
        <w:t xml:space="preserve"> è stata altresì interessata da </w:t>
      </w:r>
      <w:r w:rsidR="0085248E" w:rsidRPr="0085248E">
        <w:t xml:space="preserve">ulteriori eventi metereologici eccezionali verificatisi nei giorni 8-11 novembre 2018, </w:t>
      </w:r>
      <w:r w:rsidR="004B0278">
        <w:t xml:space="preserve">per cui </w:t>
      </w:r>
      <w:r w:rsidR="004B0278" w:rsidRPr="004B0278">
        <w:t>il Co</w:t>
      </w:r>
      <w:r w:rsidR="00205A96">
        <w:t xml:space="preserve">nsiglio dei Ministri del </w:t>
      </w:r>
      <w:r w:rsidR="004B0278" w:rsidRPr="004B0278">
        <w:rPr>
          <w:bCs/>
        </w:rPr>
        <w:t>17 gennaio 2019</w:t>
      </w:r>
      <w:r w:rsidR="004B0278" w:rsidRPr="004B0278">
        <w:t xml:space="preserve"> </w:t>
      </w:r>
      <w:r w:rsidR="0085248E" w:rsidRPr="004B0278">
        <w:t>ha esteso gli effetti dello stato di emergenza dichiarato in data 8 novembre 2018 anche al territorio</w:t>
      </w:r>
      <w:r w:rsidR="008F2E69">
        <w:t xml:space="preserve"> della </w:t>
      </w:r>
      <w:r w:rsidR="0011395B">
        <w:t>P</w:t>
      </w:r>
      <w:r w:rsidR="008F2E69">
        <w:t>rovincia di Trapani.</w:t>
      </w:r>
    </w:p>
    <w:p w14:paraId="2257898C" w14:textId="21570EE4" w:rsidR="008F2E69" w:rsidRDefault="004B0278" w:rsidP="00243550">
      <w:pPr>
        <w:widowControl w:val="0"/>
        <w:spacing w:after="0" w:line="300" w:lineRule="auto"/>
        <w:jc w:val="both"/>
      </w:pPr>
      <w:r>
        <w:t>L</w:t>
      </w:r>
      <w:r w:rsidR="003442A8">
        <w:t>’</w:t>
      </w:r>
      <w:r>
        <w:t>anno seguente</w:t>
      </w:r>
      <w:r w:rsidR="0085248E" w:rsidRPr="0085248E">
        <w:t xml:space="preserve">, </w:t>
      </w:r>
      <w:r>
        <w:t xml:space="preserve">in particolare </w:t>
      </w:r>
      <w:r w:rsidR="0085248E" w:rsidRPr="0085248E">
        <w:t>nel settembre 2019</w:t>
      </w:r>
      <w:r w:rsidR="005D6FBF">
        <w:t>,</w:t>
      </w:r>
      <w:r w:rsidR="0085248E" w:rsidRPr="0085248E">
        <w:t xml:space="preserve"> altri eventi calamitosi di natura climatica hanno </w:t>
      </w:r>
      <w:r w:rsidR="0085248E" w:rsidRPr="0085248E">
        <w:lastRenderedPageBreak/>
        <w:t xml:space="preserve">interessato le </w:t>
      </w:r>
      <w:r w:rsidR="00574508">
        <w:t>P</w:t>
      </w:r>
      <w:r w:rsidR="0085248E" w:rsidRPr="0085248E">
        <w:t xml:space="preserve">rovince siciliane, motivo per cui </w:t>
      </w:r>
      <w:r>
        <w:t xml:space="preserve">il Consiglio dei </w:t>
      </w:r>
      <w:r w:rsidR="00750D61">
        <w:t>M</w:t>
      </w:r>
      <w:r>
        <w:t xml:space="preserve">inistri </w:t>
      </w:r>
      <w:r w:rsidR="00205A96">
        <w:t xml:space="preserve">con la delibera del </w:t>
      </w:r>
      <w:r w:rsidRPr="004B0278">
        <w:rPr>
          <w:bCs/>
        </w:rPr>
        <w:t>21 novembre 2019</w:t>
      </w:r>
      <w:r>
        <w:rPr>
          <w:bCs/>
        </w:rPr>
        <w:t xml:space="preserve"> si è visto costretto a deliberare </w:t>
      </w:r>
      <w:r w:rsidR="0085248E" w:rsidRPr="0085248E">
        <w:t>un nuovo stato di emergenza della durata di 12 mesi</w:t>
      </w:r>
      <w:r>
        <w:t>.</w:t>
      </w:r>
    </w:p>
    <w:p w14:paraId="1344888B" w14:textId="692B14E6" w:rsidR="005D6FBF" w:rsidRDefault="0085248E" w:rsidP="00243550">
      <w:pPr>
        <w:widowControl w:val="0"/>
        <w:spacing w:after="0" w:line="300" w:lineRule="auto"/>
        <w:jc w:val="both"/>
      </w:pPr>
      <w:r w:rsidRPr="0085248E">
        <w:t xml:space="preserve">In considerazione di ciò molti </w:t>
      </w:r>
      <w:r w:rsidR="00FC24E4">
        <w:t>Comuni</w:t>
      </w:r>
      <w:r w:rsidRPr="0085248E">
        <w:t xml:space="preserve"> siciliani si trovano ancora ad oggi in stato di emergenza</w:t>
      </w:r>
      <w:r w:rsidR="005D6FBF">
        <w:t>.</w:t>
      </w:r>
    </w:p>
    <w:p w14:paraId="4736F751" w14:textId="72189DE0" w:rsidR="00F35D46" w:rsidRPr="00F35D46" w:rsidRDefault="0085248E" w:rsidP="0078621F">
      <w:pPr>
        <w:spacing w:after="0" w:line="300" w:lineRule="auto"/>
        <w:jc w:val="both"/>
      </w:pPr>
      <w:r w:rsidRPr="0085248E">
        <w:t xml:space="preserve">Per effettuare </w:t>
      </w:r>
      <w:r w:rsidR="005D6FBF">
        <w:t>in modo puntuale l</w:t>
      </w:r>
      <w:r w:rsidR="003442A8">
        <w:t>’</w:t>
      </w:r>
      <w:r w:rsidRPr="0085248E">
        <w:t>individuazione</w:t>
      </w:r>
      <w:r w:rsidR="0077678C">
        <w:t xml:space="preserve"> dei </w:t>
      </w:r>
      <w:r w:rsidR="00FC24E4">
        <w:t>Comuni</w:t>
      </w:r>
      <w:r w:rsidR="0077678C">
        <w:t xml:space="preserve"> siciliani interessati dallo stato emergen</w:t>
      </w:r>
      <w:r w:rsidR="00695234">
        <w:softHyphen/>
      </w:r>
      <w:r w:rsidR="0077678C">
        <w:t>ziale</w:t>
      </w:r>
      <w:r w:rsidRPr="0085248E">
        <w:t xml:space="preserve"> bisogna fare riferimento agli atti emessi </w:t>
      </w:r>
      <w:r w:rsidR="0057705D">
        <w:t>dal commissario delegato all</w:t>
      </w:r>
      <w:r w:rsidR="003442A8">
        <w:t>’</w:t>
      </w:r>
      <w:r w:rsidR="0057705D">
        <w:t xml:space="preserve">emergenza </w:t>
      </w:r>
      <w:r w:rsidR="00F35D46">
        <w:t>e</w:t>
      </w:r>
      <w:r w:rsidR="0057705D">
        <w:t xml:space="preserve"> </w:t>
      </w:r>
      <w:r w:rsidRPr="0085248E">
        <w:t>dalla giunta regionale siciliana. Ebbene, per quanto concerne gli eventi calamitosi del 2018 il documento cui fare riferimento per l</w:t>
      </w:r>
      <w:r w:rsidR="003442A8">
        <w:t>’</w:t>
      </w:r>
      <w:r w:rsidRPr="0085248E">
        <w:t xml:space="preserve">esatta individuazione dei </w:t>
      </w:r>
      <w:r w:rsidR="00FC24E4">
        <w:t>Comuni</w:t>
      </w:r>
      <w:r w:rsidRPr="0085248E">
        <w:t xml:space="preserve"> interessati è</w:t>
      </w:r>
      <w:r w:rsidR="00205A96">
        <w:t xml:space="preserve"> </w:t>
      </w:r>
      <w:r w:rsidRPr="00243550">
        <w:t>la</w:t>
      </w:r>
      <w:r w:rsidRPr="0085248E">
        <w:rPr>
          <w:b/>
          <w:bCs/>
        </w:rPr>
        <w:t xml:space="preserve"> deliberazione della </w:t>
      </w:r>
      <w:r w:rsidR="00243550">
        <w:rPr>
          <w:b/>
          <w:bCs/>
        </w:rPr>
        <w:t>G</w:t>
      </w:r>
      <w:r w:rsidRPr="0085248E">
        <w:rPr>
          <w:b/>
          <w:bCs/>
        </w:rPr>
        <w:t>iunta n. 201 del 30 maggio 2019</w:t>
      </w:r>
      <w:r w:rsidR="00695234">
        <w:t xml:space="preserve">, </w:t>
      </w:r>
      <w:r w:rsidRPr="0085248E">
        <w:t xml:space="preserve">mentre con riferimento agli eventi del </w:t>
      </w:r>
      <w:r w:rsidR="00205A96">
        <w:t>2019 l</w:t>
      </w:r>
      <w:r w:rsidR="003442A8">
        <w:t>’</w:t>
      </w:r>
      <w:r w:rsidR="00205A96">
        <w:t xml:space="preserve">atto di riferimento è </w:t>
      </w:r>
      <w:r w:rsidRPr="00243550">
        <w:t>la</w:t>
      </w:r>
      <w:r w:rsidRPr="0085248E">
        <w:rPr>
          <w:b/>
          <w:bCs/>
        </w:rPr>
        <w:t xml:space="preserve"> deliberazione n. 386 del 1° novembre 2019</w:t>
      </w:r>
      <w:r w:rsidR="00F35D46">
        <w:rPr>
          <w:bCs/>
        </w:rPr>
        <w:t>.</w:t>
      </w:r>
    </w:p>
    <w:p w14:paraId="22BAA875" w14:textId="18D29427" w:rsidR="00C52BE0" w:rsidRDefault="0085248E" w:rsidP="0078621F">
      <w:pPr>
        <w:spacing w:after="0" w:line="300" w:lineRule="auto"/>
        <w:jc w:val="both"/>
      </w:pPr>
      <w:r w:rsidRPr="0085248E">
        <w:t>Pertanto, i contribuenti che intendono richiedere il contributo a fondo perduto</w:t>
      </w:r>
      <w:r w:rsidR="0077678C">
        <w:t xml:space="preserve"> ai sensi del comma 4 ultimo periodo dell</w:t>
      </w:r>
      <w:r w:rsidR="003442A8">
        <w:t>’</w:t>
      </w:r>
      <w:r w:rsidR="0077678C">
        <w:t>art</w:t>
      </w:r>
      <w:r w:rsidR="00695234">
        <w:t>icolo</w:t>
      </w:r>
      <w:r w:rsidR="0077678C">
        <w:t xml:space="preserve"> 25</w:t>
      </w:r>
      <w:r w:rsidRPr="0085248E">
        <w:t>, potranno verifica</w:t>
      </w:r>
      <w:r w:rsidR="0077678C">
        <w:t>re la presenza de</w:t>
      </w:r>
      <w:r w:rsidRPr="0085248E">
        <w:t xml:space="preserve">l </w:t>
      </w:r>
      <w:r w:rsidR="00FC24E4">
        <w:t>Comune</w:t>
      </w:r>
      <w:r w:rsidRPr="0085248E">
        <w:t xml:space="preserve"> in cui hanno il domicilio fiscale o la sede operativa, </w:t>
      </w:r>
      <w:r w:rsidR="0077678C">
        <w:t xml:space="preserve">tra quelli </w:t>
      </w:r>
      <w:r w:rsidR="00205A96">
        <w:t xml:space="preserve">indicati </w:t>
      </w:r>
      <w:r w:rsidR="0077678C">
        <w:t>nelle delibere citate</w:t>
      </w:r>
      <w:r w:rsidRPr="0085248E">
        <w:t>.</w:t>
      </w:r>
    </w:p>
    <w:p w14:paraId="6DDD55A9" w14:textId="23D7E5EC" w:rsidR="00D87CA2" w:rsidRPr="003442A8" w:rsidRDefault="0077678C" w:rsidP="007232A0">
      <w:pPr>
        <w:pStyle w:val="Titolo1"/>
        <w:numPr>
          <w:ilvl w:val="0"/>
          <w:numId w:val="24"/>
        </w:numPr>
      </w:pPr>
      <w:bookmarkStart w:id="9" w:name="_Toc47523283"/>
      <w:r w:rsidRPr="003442A8">
        <w:t xml:space="preserve">Lo stato di emergenza per la </w:t>
      </w:r>
      <w:r w:rsidR="00FC24E4">
        <w:t>Regione</w:t>
      </w:r>
      <w:r w:rsidRPr="003442A8">
        <w:t xml:space="preserve"> Veneto</w:t>
      </w:r>
      <w:bookmarkEnd w:id="9"/>
    </w:p>
    <w:p w14:paraId="5F2C2755" w14:textId="06A6E99D" w:rsidR="0077678C" w:rsidRDefault="002F3D10" w:rsidP="0078621F">
      <w:pPr>
        <w:spacing w:after="0" w:line="300" w:lineRule="auto"/>
        <w:jc w:val="both"/>
      </w:pPr>
      <w:r>
        <w:t>L</w:t>
      </w:r>
      <w:r w:rsidR="0077678C">
        <w:t xml:space="preserve">a </w:t>
      </w:r>
      <w:r w:rsidR="00FC24E4">
        <w:t>Regione</w:t>
      </w:r>
      <w:r w:rsidR="0077678C">
        <w:t xml:space="preserve"> Veneto</w:t>
      </w:r>
      <w:r w:rsidR="000730AD">
        <w:t xml:space="preserve">, </w:t>
      </w:r>
      <w:r>
        <w:t xml:space="preserve">come anticipato al paragrafo </w:t>
      </w:r>
      <w:r w:rsidR="00205A96">
        <w:t>8</w:t>
      </w:r>
      <w:r>
        <w:t xml:space="preserve">, rientra tra le </w:t>
      </w:r>
      <w:r w:rsidR="00FC24E4">
        <w:t>Regioni</w:t>
      </w:r>
      <w:r>
        <w:t xml:space="preserve"> interessate dagli</w:t>
      </w:r>
      <w:r w:rsidR="00AF166A" w:rsidRPr="00AF166A">
        <w:t xml:space="preserve"> eventi meteorologici che si sono verificati a partire dal 2 ottobre 2018 in </w:t>
      </w:r>
      <w:r w:rsidR="00205A96">
        <w:t>dieci</w:t>
      </w:r>
      <w:r w:rsidR="00205A96" w:rsidRPr="00AF166A">
        <w:t xml:space="preserve"> </w:t>
      </w:r>
      <w:r w:rsidR="00FC24E4">
        <w:t>Regioni</w:t>
      </w:r>
      <w:r w:rsidR="00AF166A" w:rsidRPr="00AF166A">
        <w:t xml:space="preserve"> italiane</w:t>
      </w:r>
      <w:r>
        <w:t>. Tuttavia, la stessa,</w:t>
      </w:r>
      <w:r w:rsidR="000730AD">
        <w:t xml:space="preserve"> </w:t>
      </w:r>
      <w:r>
        <w:t>negli ultimi anni, è stata colpita</w:t>
      </w:r>
      <w:r w:rsidR="0050295D">
        <w:t xml:space="preserve"> </w:t>
      </w:r>
      <w:r>
        <w:t xml:space="preserve">anche </w:t>
      </w:r>
      <w:r w:rsidR="0050295D">
        <w:t xml:space="preserve">da </w:t>
      </w:r>
      <w:r>
        <w:t>altri</w:t>
      </w:r>
      <w:r w:rsidR="0050295D">
        <w:t xml:space="preserve"> eventi calamitosi.</w:t>
      </w:r>
    </w:p>
    <w:p w14:paraId="3BEDDA4C" w14:textId="7FC1F701" w:rsidR="00F94915" w:rsidRDefault="00F94915" w:rsidP="0078621F">
      <w:pPr>
        <w:spacing w:line="300" w:lineRule="auto"/>
        <w:jc w:val="both"/>
      </w:pPr>
      <w:r>
        <w:t>In</w:t>
      </w:r>
      <w:r w:rsidR="00193505">
        <w:t xml:space="preserve"> particolare</w:t>
      </w:r>
      <w:r w:rsidR="00EB0E96">
        <w:t xml:space="preserve">, </w:t>
      </w:r>
      <w:r w:rsidR="00193505">
        <w:t xml:space="preserve">il </w:t>
      </w:r>
      <w:r w:rsidR="00FC24E4">
        <w:t>Comune</w:t>
      </w:r>
      <w:r w:rsidR="00193505">
        <w:t xml:space="preserve"> di Rovigo </w:t>
      </w:r>
      <w:r w:rsidR="00193505" w:rsidRPr="00193505">
        <w:t>il 20 maggio 2012</w:t>
      </w:r>
      <w:r w:rsidR="00193505">
        <w:t xml:space="preserve"> è stato interessato </w:t>
      </w:r>
      <w:r w:rsidR="00193505" w:rsidRPr="00193505">
        <w:t>da ripetuti eventi sismici anche di</w:t>
      </w:r>
      <w:r w:rsidR="00FC24E4">
        <w:t xml:space="preserve"> </w:t>
      </w:r>
      <w:r w:rsidR="00193505" w:rsidRPr="00193505">
        <w:t>forte</w:t>
      </w:r>
      <w:r w:rsidR="00FC24E4">
        <w:t xml:space="preserve"> </w:t>
      </w:r>
      <w:r w:rsidR="00193505" w:rsidRPr="00193505">
        <w:t>intensità</w:t>
      </w:r>
      <w:r w:rsidR="00EB0E96">
        <w:t>,</w:t>
      </w:r>
      <w:r w:rsidR="00193505">
        <w:t xml:space="preserve"> motivo per cui </w:t>
      </w:r>
      <w:r>
        <w:t xml:space="preserve">il </w:t>
      </w:r>
      <w:r w:rsidRPr="00F94915">
        <w:t>Decreto del Presidente del Consiglio</w:t>
      </w:r>
      <w:r w:rsidR="00EB0E96">
        <w:t xml:space="preserve"> </w:t>
      </w:r>
      <w:r w:rsidR="00EB0E96" w:rsidRPr="00EB0E96">
        <w:t xml:space="preserve">dei Ministri </w:t>
      </w:r>
      <w:r w:rsidR="00193505">
        <w:t>del</w:t>
      </w:r>
      <w:r w:rsidR="00EB0E96" w:rsidRPr="00EB0E96">
        <w:t xml:space="preserve"> 30 maggio 2012 </w:t>
      </w:r>
      <w:r w:rsidR="00193505">
        <w:t xml:space="preserve">lo </w:t>
      </w:r>
      <w:r>
        <w:t>ha incluso tra i territori in emergenza</w:t>
      </w:r>
      <w:r w:rsidR="00193505">
        <w:t xml:space="preserve"> unitamente ai </w:t>
      </w:r>
      <w:r w:rsidR="00193505" w:rsidRPr="00193505">
        <w:t>territori</w:t>
      </w:r>
      <w:r w:rsidR="00193505">
        <w:t xml:space="preserve"> delle </w:t>
      </w:r>
      <w:r w:rsidR="00574508">
        <w:t>P</w:t>
      </w:r>
      <w:r w:rsidR="00193505">
        <w:t>rovince</w:t>
      </w:r>
      <w:r w:rsidR="00FC24E4">
        <w:t xml:space="preserve"> </w:t>
      </w:r>
      <w:r w:rsidR="00193505">
        <w:t>di</w:t>
      </w:r>
      <w:r w:rsidR="00FC24E4">
        <w:t xml:space="preserve"> </w:t>
      </w:r>
      <w:r w:rsidR="00193505">
        <w:t xml:space="preserve">Bologna, </w:t>
      </w:r>
      <w:r w:rsidR="00193505" w:rsidRPr="00193505">
        <w:t>Modena,</w:t>
      </w:r>
      <w:r w:rsidR="00193505">
        <w:t xml:space="preserve"> </w:t>
      </w:r>
      <w:r w:rsidR="00193505" w:rsidRPr="00193505">
        <w:t>Ferrara, Reggio Emilia</w:t>
      </w:r>
      <w:r w:rsidR="00076C2C">
        <w:t xml:space="preserve"> e</w:t>
      </w:r>
      <w:r w:rsidR="00193505" w:rsidRPr="00193505">
        <w:t xml:space="preserve"> Mantova</w:t>
      </w:r>
      <w:r>
        <w:t>.</w:t>
      </w:r>
      <w:r w:rsidR="00F35D46">
        <w:t xml:space="preserve"> </w:t>
      </w:r>
      <w:r w:rsidR="00AF166A">
        <w:t>Infine, l</w:t>
      </w:r>
      <w:r w:rsidR="003442A8">
        <w:t>’</w:t>
      </w:r>
      <w:r w:rsidR="004D7B3D">
        <w:t>articolo</w:t>
      </w:r>
      <w:r>
        <w:t xml:space="preserve"> 15, comma 6, </w:t>
      </w:r>
      <w:r w:rsidR="00500665">
        <w:t>del d</w:t>
      </w:r>
      <w:r>
        <w:t>.</w:t>
      </w:r>
      <w:r w:rsidR="00500665">
        <w:t>l</w:t>
      </w:r>
      <w:r>
        <w:t xml:space="preserve">. 30 dicembre 2019, n. 162, convertito, con modificazioni, dalla </w:t>
      </w:r>
      <w:r w:rsidR="00500665">
        <w:t>legge</w:t>
      </w:r>
      <w:r>
        <w:t xml:space="preserve"> 28 febbraio 2020, n. 8</w:t>
      </w:r>
      <w:r w:rsidR="00500665">
        <w:t>,</w:t>
      </w:r>
      <w:r>
        <w:t xml:space="preserve"> ha ulte</w:t>
      </w:r>
      <w:r w:rsidR="001113D2">
        <w:softHyphen/>
      </w:r>
      <w:r>
        <w:t>riormente</w:t>
      </w:r>
      <w:r w:rsidR="006223B6">
        <w:t xml:space="preserve"> </w:t>
      </w:r>
      <w:r>
        <w:t xml:space="preserve">prorogato lo stato di emergenza </w:t>
      </w:r>
      <w:r w:rsidR="006223B6">
        <w:t xml:space="preserve">in parola </w:t>
      </w:r>
      <w:r>
        <w:t xml:space="preserve">al 31 dicembre 2021. I </w:t>
      </w:r>
      <w:r w:rsidR="00FC24E4">
        <w:t>Comuni</w:t>
      </w:r>
      <w:r>
        <w:t xml:space="preserve"> interessati </w:t>
      </w:r>
      <w:r w:rsidR="006223B6">
        <w:t xml:space="preserve">dalla proroga da ultimo citata, pertanto, alla data di dichiarazione dello stato di emergenza </w:t>
      </w:r>
      <w:r w:rsidR="00FC24E4">
        <w:t>“COVID</w:t>
      </w:r>
      <w:r w:rsidR="00076C2C">
        <w:t>-19</w:t>
      </w:r>
      <w:r w:rsidR="00FC24E4">
        <w:t>”</w:t>
      </w:r>
      <w:r w:rsidR="006223B6">
        <w:t>, erano già in stato di emergenza in conseguenza dei sismi citati, per cui i soggetti con domicilio fiscale o sede operativa nei medesimi potranno accedere al contributo ai sensi dell</w:t>
      </w:r>
      <w:r w:rsidR="003442A8">
        <w:t>’</w:t>
      </w:r>
      <w:r w:rsidR="006223B6">
        <w:t>ultimo periodo del comma 4 dell</w:t>
      </w:r>
      <w:r w:rsidR="003442A8">
        <w:t>’</w:t>
      </w:r>
      <w:r w:rsidR="004D7B3D">
        <w:t>articolo</w:t>
      </w:r>
      <w:r w:rsidR="000730AD">
        <w:t xml:space="preserve"> </w:t>
      </w:r>
      <w:r w:rsidR="006223B6">
        <w:t>25.</w:t>
      </w:r>
    </w:p>
    <w:p w14:paraId="2EDC5719" w14:textId="170FD12F" w:rsidR="006223B6" w:rsidRDefault="00750D61" w:rsidP="0078621F">
      <w:pPr>
        <w:spacing w:after="0" w:line="300" w:lineRule="auto"/>
        <w:jc w:val="both"/>
      </w:pPr>
      <w:r>
        <w:t xml:space="preserve">Stesso </w:t>
      </w:r>
      <w:r w:rsidR="00F35D46">
        <w:t>ragionamento</w:t>
      </w:r>
      <w:r w:rsidR="00AE5189">
        <w:t xml:space="preserve"> vale per alcuni </w:t>
      </w:r>
      <w:r w:rsidR="00FC24E4">
        <w:t>Comuni</w:t>
      </w:r>
      <w:r w:rsidR="00AE5189">
        <w:t xml:space="preserve"> delle</w:t>
      </w:r>
      <w:r>
        <w:t xml:space="preserve"> </w:t>
      </w:r>
      <w:r w:rsidR="00574508">
        <w:t>P</w:t>
      </w:r>
      <w:r w:rsidR="00AE5189">
        <w:t xml:space="preserve">rovince di Padova, </w:t>
      </w:r>
      <w:r>
        <w:t>Rovigo, Treviso e Verona nei quali</w:t>
      </w:r>
      <w:r w:rsidR="006223B6">
        <w:t xml:space="preserve"> nei giorni 16 e 17 lugli</w:t>
      </w:r>
      <w:r w:rsidR="00AE5189">
        <w:t xml:space="preserve">o 2018 e 1° e 2 </w:t>
      </w:r>
      <w:r w:rsidR="006223B6">
        <w:t xml:space="preserve">settembre 2018 </w:t>
      </w:r>
      <w:r>
        <w:t>si sono verificati</w:t>
      </w:r>
      <w:r w:rsidR="006223B6">
        <w:t xml:space="preserve"> eccezionali eventi meteorologici di elevata </w:t>
      </w:r>
      <w:r w:rsidR="00AE5189">
        <w:t>intensità che hanno determinato una</w:t>
      </w:r>
      <w:r w:rsidR="006223B6">
        <w:t xml:space="preserve"> grave situazione di pericolo per l</w:t>
      </w:r>
      <w:r w:rsidR="003442A8">
        <w:t>’</w:t>
      </w:r>
      <w:r w:rsidR="006223B6">
        <w:t>incolumità delle persone</w:t>
      </w:r>
      <w:r w:rsidR="002F3D10">
        <w:t>,</w:t>
      </w:r>
      <w:r w:rsidR="006223B6" w:rsidRPr="006223B6">
        <w:t xml:space="preserve"> </w:t>
      </w:r>
      <w:r>
        <w:t xml:space="preserve">motivo per cui </w:t>
      </w:r>
      <w:r w:rsidR="006223B6" w:rsidRPr="006223B6">
        <w:t xml:space="preserve">il </w:t>
      </w:r>
      <w:r w:rsidR="00500665">
        <w:t>d</w:t>
      </w:r>
      <w:r w:rsidR="006223B6" w:rsidRPr="006223B6">
        <w:t>ecreto del Presidente del Consiglio dei Ministri</w:t>
      </w:r>
      <w:r w:rsidR="006223B6">
        <w:t xml:space="preserve"> del 17</w:t>
      </w:r>
      <w:r w:rsidR="00BF70DA">
        <w:t xml:space="preserve"> gennaio </w:t>
      </w:r>
      <w:r w:rsidR="006223B6">
        <w:t>2019 ha dichiarato per tali territori lo stato di emergenza, situazione poi prorogata da</w:t>
      </w:r>
      <w:r w:rsidR="00BF70DA">
        <w:t>l</w:t>
      </w:r>
      <w:r w:rsidR="006223B6">
        <w:t xml:space="preserve"> </w:t>
      </w:r>
      <w:r w:rsidR="00BF70DA" w:rsidRPr="00BF70DA">
        <w:t>Consiglio dei Ministri</w:t>
      </w:r>
      <w:r w:rsidR="006223B6">
        <w:t xml:space="preserve"> </w:t>
      </w:r>
      <w:r w:rsidR="00BF70DA">
        <w:t xml:space="preserve">il </w:t>
      </w:r>
      <w:r w:rsidR="006223B6">
        <w:t>13</w:t>
      </w:r>
      <w:r w:rsidR="00BF70DA">
        <w:t xml:space="preserve"> febbraio </w:t>
      </w:r>
      <w:r w:rsidR="006223B6">
        <w:t>2020.</w:t>
      </w:r>
    </w:p>
    <w:p w14:paraId="56062A7B" w14:textId="2B74B43D" w:rsidR="00750D61" w:rsidRDefault="00750D61" w:rsidP="0078621F">
      <w:pPr>
        <w:spacing w:after="0" w:line="300" w:lineRule="auto"/>
        <w:jc w:val="both"/>
      </w:pPr>
      <w:r>
        <w:t xml:space="preserve">Anche per tali </w:t>
      </w:r>
      <w:r w:rsidR="00FC24E4">
        <w:t>Comuni</w:t>
      </w:r>
      <w:r>
        <w:t xml:space="preserve"> vale quanto detto in merito alla spettanza del contributo a fondo perduto ai sensi del comma 4.</w:t>
      </w:r>
    </w:p>
    <w:p w14:paraId="459886B4" w14:textId="0ED63A62" w:rsidR="00CC1FB9" w:rsidRPr="003442A8" w:rsidRDefault="00CC1FB9" w:rsidP="007232A0">
      <w:pPr>
        <w:pStyle w:val="Titolo1"/>
        <w:numPr>
          <w:ilvl w:val="0"/>
          <w:numId w:val="24"/>
        </w:numPr>
      </w:pPr>
      <w:bookmarkStart w:id="10" w:name="_Toc47523284"/>
      <w:r w:rsidRPr="003442A8">
        <w:lastRenderedPageBreak/>
        <w:t>Altri stati di emergenza in atto</w:t>
      </w:r>
      <w:bookmarkEnd w:id="10"/>
    </w:p>
    <w:p w14:paraId="07746EF3" w14:textId="7F2B6E20" w:rsidR="00CC1FB9" w:rsidRDefault="00CC1FB9" w:rsidP="00B06F47">
      <w:pPr>
        <w:widowControl w:val="0"/>
        <w:spacing w:after="0" w:line="300" w:lineRule="auto"/>
        <w:jc w:val="both"/>
      </w:pPr>
      <w:r w:rsidRPr="00F81D68">
        <w:t>Per completezza di trattazione</w:t>
      </w:r>
      <w:r w:rsidR="00520883" w:rsidRPr="00F81D68">
        <w:t>,</w:t>
      </w:r>
      <w:r w:rsidRPr="00F81D68">
        <w:t xml:space="preserve"> anche se non a titolo esaustivo</w:t>
      </w:r>
      <w:r w:rsidR="00520883" w:rsidRPr="00F81D68">
        <w:t>,</w:t>
      </w:r>
      <w:r w:rsidRPr="00F81D68">
        <w:t xml:space="preserve"> </w:t>
      </w:r>
      <w:r w:rsidR="007C6362" w:rsidRPr="00F81D68">
        <w:t xml:space="preserve">ai fini dell’individuazione degli stati di </w:t>
      </w:r>
      <w:r w:rsidRPr="00F81D68">
        <w:t>emergenz</w:t>
      </w:r>
      <w:r w:rsidR="007C6362" w:rsidRPr="00F81D68">
        <w:t>a</w:t>
      </w:r>
      <w:r>
        <w:t xml:space="preserve"> in atto </w:t>
      </w:r>
      <w:r w:rsidR="00B06F47" w:rsidRPr="00F81D68">
        <w:t xml:space="preserve">si segnalano </w:t>
      </w:r>
      <w:r>
        <w:t xml:space="preserve">la </w:t>
      </w:r>
      <w:r w:rsidR="00500665">
        <w:t>d</w:t>
      </w:r>
      <w:r>
        <w:t xml:space="preserve">elibera del Consiglio dei Ministri del 6 agosto 2019 avente ad oggetto la </w:t>
      </w:r>
      <w:r w:rsidR="0078621F">
        <w:t>“</w:t>
      </w:r>
      <w:r w:rsidRPr="00520883">
        <w:rPr>
          <w:i/>
        </w:rPr>
        <w:t xml:space="preserve">Dichiarazione dello stato di emergenza nei territori colpiti delle </w:t>
      </w:r>
      <w:r w:rsidRPr="007213A9">
        <w:rPr>
          <w:b/>
          <w:i/>
        </w:rPr>
        <w:t>Province di Bologna, di Modena e di Reggio Emilia</w:t>
      </w:r>
      <w:r w:rsidRPr="00520883">
        <w:rPr>
          <w:i/>
        </w:rPr>
        <w:t xml:space="preserve"> interessati dagli eccezionali eventi meteorologici verificatisi nel giorno 22 giugno 2019</w:t>
      </w:r>
      <w:r w:rsidR="0078621F">
        <w:t>”</w:t>
      </w:r>
      <w:r>
        <w:t xml:space="preserve"> e la </w:t>
      </w:r>
      <w:r w:rsidR="00500665">
        <w:t>d</w:t>
      </w:r>
      <w:r w:rsidRPr="00CC1FB9">
        <w:t xml:space="preserve">elibera del Consiglio dei Ministri del </w:t>
      </w:r>
      <w:r>
        <w:t>26 giugno</w:t>
      </w:r>
      <w:r w:rsidRPr="00CC1FB9">
        <w:t xml:space="preserve"> 2019 avente ad oggetto</w:t>
      </w:r>
      <w:r>
        <w:t xml:space="preserve"> la</w:t>
      </w:r>
      <w:r w:rsidRPr="00CC1FB9">
        <w:t xml:space="preserve"> </w:t>
      </w:r>
      <w:r w:rsidR="0078621F">
        <w:t>“</w:t>
      </w:r>
      <w:r w:rsidRPr="00520883">
        <w:rPr>
          <w:i/>
        </w:rPr>
        <w:t>Dichia</w:t>
      </w:r>
      <w:r w:rsidR="00500665">
        <w:rPr>
          <w:i/>
        </w:rPr>
        <w:softHyphen/>
      </w:r>
      <w:r w:rsidRPr="00520883">
        <w:rPr>
          <w:i/>
        </w:rPr>
        <w:t xml:space="preserve">razione dello stato di emergenza nei territori colpiti della </w:t>
      </w:r>
      <w:r w:rsidRPr="007213A9">
        <w:rPr>
          <w:b/>
          <w:i/>
        </w:rPr>
        <w:t>Regione Emilia-Romagna</w:t>
      </w:r>
      <w:r w:rsidRPr="00520883">
        <w:rPr>
          <w:i/>
        </w:rPr>
        <w:t xml:space="preserve"> interessati dagli eccezionali eventi meteorologici verificatisi nel mese di maggio 2019</w:t>
      </w:r>
      <w:r w:rsidR="0078621F">
        <w:t>”</w:t>
      </w:r>
      <w:r w:rsidR="00500665">
        <w:t xml:space="preserve">, </w:t>
      </w:r>
      <w:r w:rsidR="009F6A77">
        <w:t>alle quali hanno fatto seguito</w:t>
      </w:r>
      <w:r w:rsidR="007C6362">
        <w:t xml:space="preserve"> </w:t>
      </w:r>
      <w:r w:rsidR="009F6A77">
        <w:t xml:space="preserve">le </w:t>
      </w:r>
      <w:r w:rsidR="009F6A77" w:rsidRPr="009F6A77">
        <w:t>Ordinanze del Capo Dipartimento della Protezione civile</w:t>
      </w:r>
      <w:r w:rsidR="009F6A77">
        <w:t xml:space="preserve"> </w:t>
      </w:r>
      <w:r w:rsidR="007C6362" w:rsidRPr="007C6362">
        <w:t xml:space="preserve">rispettivamente </w:t>
      </w:r>
      <w:r w:rsidR="007C6362">
        <w:t xml:space="preserve">n. 605 del 2 settembre 2019 e </w:t>
      </w:r>
      <w:r w:rsidR="009F6A77">
        <w:t xml:space="preserve">n. 600 del </w:t>
      </w:r>
      <w:r w:rsidR="007C6362">
        <w:t>28 luglio 2019.</w:t>
      </w:r>
      <w:r w:rsidR="00FC24E4">
        <w:t xml:space="preserve"> </w:t>
      </w:r>
    </w:p>
    <w:p w14:paraId="39310C32" w14:textId="0432E132" w:rsidR="00A12120" w:rsidRDefault="007C6362" w:rsidP="00A12120">
      <w:pPr>
        <w:spacing w:after="0" w:line="300" w:lineRule="auto"/>
        <w:jc w:val="both"/>
        <w:rPr>
          <w:b/>
        </w:rPr>
      </w:pPr>
      <w:r>
        <w:t>P</w:t>
      </w:r>
      <w:r w:rsidR="00A12120">
        <w:t>ossono</w:t>
      </w:r>
      <w:r w:rsidR="00B06F47">
        <w:t>,</w:t>
      </w:r>
      <w:r>
        <w:t xml:space="preserve"> altresì</w:t>
      </w:r>
      <w:r w:rsidR="00B06F47">
        <w:t>,</w:t>
      </w:r>
      <w:r>
        <w:t xml:space="preserve"> </w:t>
      </w:r>
      <w:r w:rsidR="00A12120">
        <w:t>essere annoverati tra i territori con</w:t>
      </w:r>
      <w:r>
        <w:t xml:space="preserve"> uno</w:t>
      </w:r>
      <w:r w:rsidR="00A12120">
        <w:t xml:space="preserve"> stato di emergenza in atto alla data del 31 gennaio 2020</w:t>
      </w:r>
      <w:r>
        <w:t>,</w:t>
      </w:r>
      <w:r w:rsidR="00A12120">
        <w:t xml:space="preserve"> i </w:t>
      </w:r>
      <w:r w:rsidR="00FC24E4">
        <w:t>Comuni</w:t>
      </w:r>
      <w:r w:rsidR="00A12120">
        <w:t xml:space="preserve"> colpiti dagli eventi meteorologici verificatisi nei giorni 19 e 22 ottobre 2019 nel territorio della </w:t>
      </w:r>
      <w:r w:rsidR="009A28B5">
        <w:rPr>
          <w:b/>
        </w:rPr>
        <w:t>P</w:t>
      </w:r>
      <w:r w:rsidR="00A12120" w:rsidRPr="007213A9">
        <w:rPr>
          <w:b/>
        </w:rPr>
        <w:t>rovincia di Alessandria</w:t>
      </w:r>
      <w:r w:rsidR="00A12120">
        <w:t xml:space="preserve"> per i </w:t>
      </w:r>
      <w:r w:rsidR="007213A9">
        <w:t xml:space="preserve">quali </w:t>
      </w:r>
      <w:r w:rsidR="00A12120">
        <w:t>con delibera del Consigli</w:t>
      </w:r>
      <w:r w:rsidR="007213A9">
        <w:t>o dei Ministri 14 novembre 2019</w:t>
      </w:r>
      <w:r w:rsidR="00A12120">
        <w:t xml:space="preserve"> è stato dichiarato lo stato </w:t>
      </w:r>
      <w:r w:rsidR="007213A9">
        <w:t>di emergenza</w:t>
      </w:r>
      <w:r w:rsidR="00A12120">
        <w:t xml:space="preserve"> per la durata di 12 mesi</w:t>
      </w:r>
      <w:r w:rsidR="007213A9">
        <w:t xml:space="preserve">. Detto stato di emergenza, a causa di ulteriori eccezionali eventi meteorologici verificatisi nel mese di novembre 2019, </w:t>
      </w:r>
      <w:r w:rsidR="00A12120">
        <w:t>con delibera del Consigl</w:t>
      </w:r>
      <w:r w:rsidR="007213A9">
        <w:t>io dei Ministri 2 dicembre 2019</w:t>
      </w:r>
      <w:r>
        <w:t>,</w:t>
      </w:r>
      <w:r w:rsidR="007213A9">
        <w:t xml:space="preserve"> è stato </w:t>
      </w:r>
      <w:r>
        <w:t xml:space="preserve">poi </w:t>
      </w:r>
      <w:r w:rsidR="007213A9">
        <w:t xml:space="preserve">esteso </w:t>
      </w:r>
      <w:r w:rsidR="00A12120">
        <w:t>ai territori colpiti delle</w:t>
      </w:r>
      <w:r w:rsidR="007213A9">
        <w:t xml:space="preserve"> </w:t>
      </w:r>
      <w:r w:rsidR="00A12120" w:rsidRPr="007213A9">
        <w:rPr>
          <w:b/>
        </w:rPr>
        <w:t>Regioni Abruzzo, Basilicata, Calabria, Campania</w:t>
      </w:r>
      <w:r w:rsidR="002E0EB7" w:rsidRPr="002E0EB7">
        <w:rPr>
          <w:rStyle w:val="Rimandonotaapidipagina"/>
          <w:bCs/>
        </w:rPr>
        <w:footnoteReference w:id="19"/>
      </w:r>
      <w:r w:rsidR="00A12120" w:rsidRPr="007213A9">
        <w:rPr>
          <w:b/>
        </w:rPr>
        <w:t>, Emilia-Romagna, Friuli-Venezia</w:t>
      </w:r>
      <w:r w:rsidR="007213A9" w:rsidRPr="007213A9">
        <w:rPr>
          <w:b/>
        </w:rPr>
        <w:t xml:space="preserve"> </w:t>
      </w:r>
      <w:r w:rsidR="00A12120" w:rsidRPr="007213A9">
        <w:rPr>
          <w:b/>
        </w:rPr>
        <w:t>Giulia, Liguria, Marche, Piemonte</w:t>
      </w:r>
      <w:r w:rsidR="0036295E" w:rsidRPr="0036295E">
        <w:rPr>
          <w:rStyle w:val="Rimandonotaapidipagina"/>
          <w:bCs/>
        </w:rPr>
        <w:footnoteReference w:id="20"/>
      </w:r>
      <w:r w:rsidR="00A12120" w:rsidRPr="007213A9">
        <w:rPr>
          <w:b/>
        </w:rPr>
        <w:t>, Puglia, Toscana</w:t>
      </w:r>
      <w:r w:rsidR="0036295E" w:rsidRPr="0036295E">
        <w:rPr>
          <w:rStyle w:val="Rimandonotaapidipagina"/>
          <w:bCs/>
        </w:rPr>
        <w:footnoteReference w:id="21"/>
      </w:r>
      <w:r w:rsidR="00A12120" w:rsidRPr="007213A9">
        <w:rPr>
          <w:b/>
        </w:rPr>
        <w:t xml:space="preserve"> e Veneto</w:t>
      </w:r>
      <w:r w:rsidR="00543FA6">
        <w:rPr>
          <w:b/>
        </w:rPr>
        <w:t>.</w:t>
      </w:r>
    </w:p>
    <w:p w14:paraId="6E8D71A7" w14:textId="20FA0BF0" w:rsidR="00F1011B" w:rsidRDefault="00543FA6" w:rsidP="00A12120">
      <w:pPr>
        <w:spacing w:after="0" w:line="300" w:lineRule="auto"/>
        <w:jc w:val="both"/>
      </w:pPr>
      <w:r w:rsidRPr="00543FA6">
        <w:t>All</w:t>
      </w:r>
      <w:r>
        <w:t>e citate</w:t>
      </w:r>
      <w:r w:rsidRPr="00543FA6">
        <w:t xml:space="preserve"> deliber</w:t>
      </w:r>
      <w:r>
        <w:t xml:space="preserve">e </w:t>
      </w:r>
      <w:r w:rsidRPr="00543FA6">
        <w:t>ha</w:t>
      </w:r>
      <w:r>
        <w:t>nno</w:t>
      </w:r>
      <w:r w:rsidRPr="00543FA6">
        <w:t xml:space="preserve"> fatto seguito</w:t>
      </w:r>
      <w:r>
        <w:t xml:space="preserve"> le </w:t>
      </w:r>
      <w:r w:rsidRPr="00543FA6">
        <w:t>Ordinanz</w:t>
      </w:r>
      <w:r>
        <w:t>e</w:t>
      </w:r>
      <w:r w:rsidRPr="00543FA6">
        <w:t xml:space="preserve"> del Capo Dipartimento della Protezione civile</w:t>
      </w:r>
      <w:r>
        <w:t xml:space="preserve"> rispettivamente</w:t>
      </w:r>
      <w:r w:rsidR="009F6A77">
        <w:t xml:space="preserve"> </w:t>
      </w:r>
      <w:r w:rsidRPr="00543FA6">
        <w:t>n. 615 del 16 novembre 2019 e n. 622 del 17 dicembre 2019</w:t>
      </w:r>
      <w:r w:rsidR="00B06F47">
        <w:t>,</w:t>
      </w:r>
      <w:r w:rsidRPr="00543FA6">
        <w:t xml:space="preserve"> recant</w:t>
      </w:r>
      <w:r>
        <w:t>i</w:t>
      </w:r>
      <w:r w:rsidRPr="00543FA6">
        <w:t xml:space="preserve"> i primi inter</w:t>
      </w:r>
      <w:r w:rsidR="002603DB">
        <w:softHyphen/>
      </w:r>
      <w:r w:rsidRPr="00543FA6">
        <w:t xml:space="preserve">venti urgenti di protezione civile previsti per fronteggiare </w:t>
      </w:r>
      <w:r w:rsidR="009F6A77">
        <w:t>dette</w:t>
      </w:r>
      <w:r>
        <w:t xml:space="preserve"> </w:t>
      </w:r>
      <w:r w:rsidRPr="00543FA6">
        <w:t>emergenz</w:t>
      </w:r>
      <w:r>
        <w:t>e</w:t>
      </w:r>
      <w:r w:rsidR="00F1011B">
        <w:t>. I predetti provvedimenti</w:t>
      </w:r>
      <w:r w:rsidR="007C6362">
        <w:t>, come di consueto,</w:t>
      </w:r>
      <w:r w:rsidR="00F1011B">
        <w:t xml:space="preserve"> hanno altresì provveduto alla nomina dei commissari delegati.</w:t>
      </w:r>
    </w:p>
    <w:p w14:paraId="1AFC92D7" w14:textId="09E10EA3" w:rsidR="00A12120" w:rsidRDefault="00543FA6" w:rsidP="00A12120">
      <w:pPr>
        <w:spacing w:after="0" w:line="300" w:lineRule="auto"/>
        <w:jc w:val="both"/>
      </w:pPr>
      <w:r>
        <w:t>I</w:t>
      </w:r>
      <w:r w:rsidR="00A12120">
        <w:t xml:space="preserve"> </w:t>
      </w:r>
      <w:r w:rsidR="00F1011B">
        <w:t xml:space="preserve">commissari </w:t>
      </w:r>
      <w:r w:rsidR="00F1011B" w:rsidRPr="00F81D68">
        <w:t>delegati</w:t>
      </w:r>
      <w:r w:rsidR="00F81D68" w:rsidRPr="00F81D68">
        <w:t xml:space="preserve"> nominati</w:t>
      </w:r>
      <w:r w:rsidR="00F1011B" w:rsidRPr="00F81D68">
        <w:t>,</w:t>
      </w:r>
      <w:r w:rsidR="00F81D68" w:rsidRPr="00F81D68">
        <w:t xml:space="preserve"> a loro volta, </w:t>
      </w:r>
      <w:r w:rsidR="00F1011B" w:rsidRPr="00F81D68">
        <w:t>ciascu</w:t>
      </w:r>
      <w:r w:rsidR="00F1011B" w:rsidRPr="00F1011B">
        <w:t>no per gli ambiti territoriali di propria competenza</w:t>
      </w:r>
      <w:r w:rsidR="00F1011B">
        <w:t>,</w:t>
      </w:r>
      <w:r w:rsidR="00FC24E4">
        <w:t xml:space="preserve"> </w:t>
      </w:r>
      <w:r w:rsidR="00A12120">
        <w:t>hanno emanato</w:t>
      </w:r>
      <w:r w:rsidR="00F1011B">
        <w:t xml:space="preserve"> </w:t>
      </w:r>
      <w:r w:rsidR="00A12120">
        <w:t xml:space="preserve">apposite ordinanze commissariali </w:t>
      </w:r>
      <w:r w:rsidR="00F1011B">
        <w:t xml:space="preserve">con le quali </w:t>
      </w:r>
      <w:r w:rsidR="00A12120">
        <w:t>hanno individuato i Comuni interessati dallo</w:t>
      </w:r>
      <w:r w:rsidR="00F1011B">
        <w:t xml:space="preserve"> </w:t>
      </w:r>
      <w:r w:rsidR="007C6362">
        <w:t>stato di emergenza.</w:t>
      </w:r>
    </w:p>
    <w:p w14:paraId="18D125AA" w14:textId="6B1A8C20" w:rsidR="00DA797D" w:rsidRDefault="005278B2" w:rsidP="0078621F">
      <w:pPr>
        <w:spacing w:after="0" w:line="300" w:lineRule="auto"/>
        <w:jc w:val="both"/>
      </w:pPr>
      <w:r w:rsidRPr="00F81D68">
        <w:t>Si rammenta</w:t>
      </w:r>
      <w:r w:rsidR="00537352">
        <w:t>, infatti,</w:t>
      </w:r>
      <w:r w:rsidRPr="00F81D68">
        <w:t xml:space="preserve"> che a</w:t>
      </w:r>
      <w:r w:rsidR="00AE5189" w:rsidRPr="00F81D68">
        <w:t>l</w:t>
      </w:r>
      <w:r w:rsidRPr="00F81D68">
        <w:t xml:space="preserve"> fin</w:t>
      </w:r>
      <w:r w:rsidR="00AE5189" w:rsidRPr="00F81D68">
        <w:t>e</w:t>
      </w:r>
      <w:r w:rsidRPr="00F81D68">
        <w:t xml:space="preserve"> di presentare legittimamente l</w:t>
      </w:r>
      <w:r w:rsidR="003442A8" w:rsidRPr="00F81D68">
        <w:t>’</w:t>
      </w:r>
      <w:r w:rsidRPr="00F81D68">
        <w:t>istanza</w:t>
      </w:r>
      <w:r w:rsidR="00B72E03" w:rsidRPr="00F81D68">
        <w:t>,</w:t>
      </w:r>
      <w:r w:rsidRPr="00F81D68">
        <w:t xml:space="preserve"> ai sensi della norma qui </w:t>
      </w:r>
      <w:r w:rsidR="00AE5189" w:rsidRPr="00F81D68">
        <w:t>in esame</w:t>
      </w:r>
      <w:r w:rsidRPr="00F81D68">
        <w:t>, risulta imprescindibile la corretta e puntuale individuazione</w:t>
      </w:r>
      <w:r w:rsidR="00B72E03" w:rsidRPr="00F81D68">
        <w:t>, attraverso i provvedimenti</w:t>
      </w:r>
      <w:r w:rsidR="00AE5189" w:rsidRPr="00F81D68">
        <w:t xml:space="preserve"> adottati dalle competenti autorità</w:t>
      </w:r>
      <w:r w:rsidR="00B72E03" w:rsidRPr="00F81D68">
        <w:t>,</w:t>
      </w:r>
      <w:r w:rsidRPr="00F81D68">
        <w:t xml:space="preserve"> de</w:t>
      </w:r>
      <w:r w:rsidR="00F81D68" w:rsidRPr="00F81D68">
        <w:t>gl</w:t>
      </w:r>
      <w:r w:rsidR="00AE5189" w:rsidRPr="00F81D68">
        <w:t xml:space="preserve">i </w:t>
      </w:r>
      <w:r w:rsidR="00F81D68" w:rsidRPr="00F81D68">
        <w:t xml:space="preserve">specifici </w:t>
      </w:r>
      <w:r w:rsidR="00FC24E4">
        <w:t>Comuni</w:t>
      </w:r>
      <w:r w:rsidRPr="00F81D68">
        <w:t xml:space="preserve"> interessati dall</w:t>
      </w:r>
      <w:r w:rsidR="00B72E03" w:rsidRPr="00F81D68">
        <w:t>e</w:t>
      </w:r>
      <w:r w:rsidRPr="00F81D68">
        <w:t xml:space="preserve"> delibere emergenziali</w:t>
      </w:r>
      <w:r w:rsidR="00AE5189" w:rsidRPr="00F81D68">
        <w:t xml:space="preserve">, </w:t>
      </w:r>
      <w:r w:rsidR="00F81D68" w:rsidRPr="00F81D68">
        <w:t xml:space="preserve">avendo cura di </w:t>
      </w:r>
      <w:r w:rsidR="00AE5189" w:rsidRPr="00F81D68">
        <w:t>verifica</w:t>
      </w:r>
      <w:r w:rsidR="00F81D68" w:rsidRPr="00F81D68">
        <w:t>re altresì</w:t>
      </w:r>
      <w:r w:rsidR="00AE5189" w:rsidRPr="00F81D68">
        <w:t xml:space="preserve"> che il contribuente </w:t>
      </w:r>
      <w:r w:rsidR="00FA604F" w:rsidRPr="00F81D68">
        <w:t>a</w:t>
      </w:r>
      <w:r w:rsidR="00F81D68" w:rsidRPr="00F81D68">
        <w:t>vesse</w:t>
      </w:r>
      <w:r w:rsidR="00FA604F" w:rsidRPr="00F81D68">
        <w:t xml:space="preserve"> </w:t>
      </w:r>
      <w:r w:rsidR="00AE5189" w:rsidRPr="00F81D68">
        <w:t xml:space="preserve">il </w:t>
      </w:r>
      <w:r w:rsidR="00AE5189" w:rsidRPr="00F81D68">
        <w:rPr>
          <w:bCs/>
          <w:iCs/>
        </w:rPr>
        <w:t xml:space="preserve">domicilio fiscale o la sede operativa in uno di </w:t>
      </w:r>
      <w:r w:rsidR="00F81D68" w:rsidRPr="00F81D68">
        <w:rPr>
          <w:bCs/>
          <w:iCs/>
        </w:rPr>
        <w:t xml:space="preserve">tali </w:t>
      </w:r>
      <w:r w:rsidR="00FC24E4">
        <w:rPr>
          <w:bCs/>
          <w:iCs/>
        </w:rPr>
        <w:t>Comuni</w:t>
      </w:r>
      <w:r w:rsidR="00AE5189" w:rsidRPr="00F81D68">
        <w:rPr>
          <w:bCs/>
          <w:iCs/>
        </w:rPr>
        <w:t xml:space="preserve"> </w:t>
      </w:r>
      <w:r w:rsidR="00FA604F" w:rsidRPr="00F81D68">
        <w:rPr>
          <w:bCs/>
          <w:iCs/>
        </w:rPr>
        <w:t>a far data dall</w:t>
      </w:r>
      <w:r w:rsidR="003442A8" w:rsidRPr="00F81D68">
        <w:rPr>
          <w:bCs/>
          <w:iCs/>
        </w:rPr>
        <w:t>’</w:t>
      </w:r>
      <w:r w:rsidR="00FA604F" w:rsidRPr="00F81D68">
        <w:rPr>
          <w:bCs/>
          <w:iCs/>
        </w:rPr>
        <w:t>insorgenza dell</w:t>
      </w:r>
      <w:r w:rsidR="003442A8" w:rsidRPr="00F81D68">
        <w:rPr>
          <w:bCs/>
          <w:iCs/>
        </w:rPr>
        <w:t>’</w:t>
      </w:r>
      <w:r w:rsidR="00FA604F" w:rsidRPr="00F81D68">
        <w:rPr>
          <w:bCs/>
          <w:iCs/>
        </w:rPr>
        <w:t>originario evento calamitoso</w:t>
      </w:r>
      <w:r w:rsidRPr="00F81D68">
        <w:t>.</w:t>
      </w:r>
    </w:p>
    <w:p w14:paraId="2A9EA5E1" w14:textId="37A91C68" w:rsidR="00DA797D" w:rsidRPr="003442A8" w:rsidRDefault="00DA797D" w:rsidP="0078621F">
      <w:pPr>
        <w:pStyle w:val="Titolo1"/>
        <w:numPr>
          <w:ilvl w:val="0"/>
          <w:numId w:val="24"/>
        </w:numPr>
        <w:spacing w:line="300" w:lineRule="auto"/>
      </w:pPr>
      <w:bookmarkStart w:id="11" w:name="_Toc47523285"/>
      <w:r w:rsidRPr="003442A8">
        <w:lastRenderedPageBreak/>
        <w:t>Credito d</w:t>
      </w:r>
      <w:r w:rsidR="003442A8">
        <w:t>’</w:t>
      </w:r>
      <w:r w:rsidRPr="003442A8">
        <w:t xml:space="preserve">imposta locazioni per i contribuenti dei </w:t>
      </w:r>
      <w:r w:rsidR="00FC24E4">
        <w:t>Comuni</w:t>
      </w:r>
      <w:r w:rsidRPr="003442A8">
        <w:t xml:space="preserve"> in stato d</w:t>
      </w:r>
      <w:r w:rsidR="003442A8">
        <w:t>’</w:t>
      </w:r>
      <w:r w:rsidRPr="003442A8">
        <w:t>emergenza</w:t>
      </w:r>
      <w:bookmarkEnd w:id="11"/>
    </w:p>
    <w:p w14:paraId="234E6848" w14:textId="0BEC6EAB" w:rsidR="00DA797D" w:rsidRDefault="00DA797D" w:rsidP="0078621F">
      <w:pPr>
        <w:spacing w:after="0" w:line="300" w:lineRule="auto"/>
        <w:jc w:val="both"/>
      </w:pPr>
      <w:r w:rsidRPr="00C616CE">
        <w:t>L</w:t>
      </w:r>
      <w:r w:rsidR="003442A8">
        <w:t>’</w:t>
      </w:r>
      <w:r w:rsidR="004D7B3D">
        <w:t>articolo</w:t>
      </w:r>
      <w:r>
        <w:t xml:space="preserve"> </w:t>
      </w:r>
      <w:r w:rsidRPr="00C616CE">
        <w:t>28 del D</w:t>
      </w:r>
      <w:r>
        <w:t xml:space="preserve">ecreto </w:t>
      </w:r>
      <w:r w:rsidR="0078621F">
        <w:t>“</w:t>
      </w:r>
      <w:r>
        <w:t>Rilancio</w:t>
      </w:r>
      <w:r w:rsidR="0078621F">
        <w:t>”</w:t>
      </w:r>
      <w:r w:rsidRPr="00C616CE">
        <w:t xml:space="preserve"> </w:t>
      </w:r>
      <w:r>
        <w:t>ha introdotto a favore dei soggetti esercenti</w:t>
      </w:r>
      <w:r w:rsidRPr="00C616CE">
        <w:t xml:space="preserve"> attivi</w:t>
      </w:r>
      <w:r>
        <w:t>tà d</w:t>
      </w:r>
      <w:r w:rsidR="003442A8">
        <w:t>’</w:t>
      </w:r>
      <w:r>
        <w:t xml:space="preserve">impresa, arte </w:t>
      </w:r>
      <w:r w:rsidRPr="00C616CE">
        <w:t>o professione, con ricavi o compensi non superiori a 5 milioni di</w:t>
      </w:r>
      <w:r w:rsidR="00FC24E4">
        <w:t xml:space="preserve"> </w:t>
      </w:r>
      <w:r w:rsidRPr="00C616CE">
        <w:t>euro nel</w:t>
      </w:r>
      <w:r>
        <w:t xml:space="preserve"> periodo d</w:t>
      </w:r>
      <w:r w:rsidR="003442A8">
        <w:t>’</w:t>
      </w:r>
      <w:r>
        <w:t>imposta precedente a quello in corso alla data</w:t>
      </w:r>
      <w:r w:rsidRPr="00C616CE">
        <w:t xml:space="preserve"> di entrata in vigore del decreto (il </w:t>
      </w:r>
      <w:r>
        <w:t>2019</w:t>
      </w:r>
      <w:r w:rsidR="001534AC">
        <w:t xml:space="preserve"> per i soggetti con periodo d</w:t>
      </w:r>
      <w:r w:rsidR="003442A8">
        <w:t>’</w:t>
      </w:r>
      <w:r w:rsidR="001534AC">
        <w:t>imposta coincidente con l</w:t>
      </w:r>
      <w:r w:rsidR="003442A8">
        <w:t>’</w:t>
      </w:r>
      <w:r w:rsidR="001534AC">
        <w:t>anno solare</w:t>
      </w:r>
      <w:r>
        <w:t xml:space="preserve">), il riconoscimento di un credito </w:t>
      </w:r>
      <w:r w:rsidRPr="00C616CE">
        <w:t>d</w:t>
      </w:r>
      <w:r w:rsidR="003442A8">
        <w:t>’</w:t>
      </w:r>
      <w:r w:rsidRPr="00C616CE">
        <w:t>imposta nella misura del 60 pe</w:t>
      </w:r>
      <w:r>
        <w:t>r cento dell</w:t>
      </w:r>
      <w:r w:rsidR="003442A8">
        <w:t>’</w:t>
      </w:r>
      <w:r>
        <w:t xml:space="preserve">ammontare mensile del canone di locazione, di </w:t>
      </w:r>
      <w:r w:rsidRPr="00BF0927">
        <w:rPr>
          <w:i/>
        </w:rPr>
        <w:t>leasing</w:t>
      </w:r>
      <w:r>
        <w:t xml:space="preserve"> o di concessione di immobili ad uso</w:t>
      </w:r>
      <w:r w:rsidRPr="00C616CE">
        <w:t xml:space="preserve"> non</w:t>
      </w:r>
      <w:r>
        <w:t xml:space="preserve"> abitativo destinati allo svolgimento dell</w:t>
      </w:r>
      <w:r w:rsidR="003442A8">
        <w:t>’</w:t>
      </w:r>
      <w:r>
        <w:t>attività</w:t>
      </w:r>
      <w:r w:rsidRPr="00C616CE">
        <w:t xml:space="preserve"> industriale,</w:t>
      </w:r>
      <w:r>
        <w:t xml:space="preserve"> commerciale, artigianale, agricola, di interesse turistico </w:t>
      </w:r>
      <w:r w:rsidRPr="00C616CE">
        <w:t>o</w:t>
      </w:r>
      <w:r>
        <w:t xml:space="preserve"> all</w:t>
      </w:r>
      <w:r w:rsidR="003442A8">
        <w:t>’</w:t>
      </w:r>
      <w:r>
        <w:t>esercizio abituale e professionale dell</w:t>
      </w:r>
      <w:r w:rsidR="003442A8">
        <w:t>’</w:t>
      </w:r>
      <w:r>
        <w:t>attività di</w:t>
      </w:r>
      <w:r w:rsidRPr="00C616CE">
        <w:t xml:space="preserve"> lavoro</w:t>
      </w:r>
      <w:r>
        <w:t xml:space="preserve"> </w:t>
      </w:r>
      <w:r w:rsidRPr="00C616CE">
        <w:t>autonomo</w:t>
      </w:r>
      <w:r>
        <w:rPr>
          <w:rStyle w:val="Rimandonotaapidipagina"/>
        </w:rPr>
        <w:footnoteReference w:id="22"/>
      </w:r>
      <w:r w:rsidRPr="00C616CE">
        <w:t>.</w:t>
      </w:r>
      <w:r w:rsidRPr="00B06005">
        <w:t xml:space="preserve"> Il credito spetta nella misura del 30% nel caso di contratti di servizi a prestazioni complesse o di affitto di azienda</w:t>
      </w:r>
      <w:r w:rsidRPr="00B06005">
        <w:rPr>
          <w:vertAlign w:val="superscript"/>
        </w:rPr>
        <w:footnoteReference w:id="23"/>
      </w:r>
      <w:r w:rsidRPr="00B06005">
        <w:t>.</w:t>
      </w:r>
    </w:p>
    <w:p w14:paraId="120346D5" w14:textId="45D139E5" w:rsidR="00DA797D" w:rsidRDefault="00DA797D" w:rsidP="0078621F">
      <w:pPr>
        <w:spacing w:after="0" w:line="300" w:lineRule="auto"/>
        <w:jc w:val="both"/>
      </w:pPr>
      <w:r>
        <w:t>La misura in commento ha lo scopo di contenere gli effetti economici negativi derivanti dalle misure di prevenzione e contenimento connesse all</w:t>
      </w:r>
      <w:r w:rsidR="003442A8">
        <w:t>’</w:t>
      </w:r>
      <w:r>
        <w:t xml:space="preserve">emergenza epidemiologica da </w:t>
      </w:r>
      <w:r w:rsidR="00FC24E4">
        <w:t>“</w:t>
      </w:r>
      <w:r>
        <w:t>COVID-19</w:t>
      </w:r>
      <w:r w:rsidR="00FC24E4">
        <w:t>”</w:t>
      </w:r>
      <w:r>
        <w:t xml:space="preserve"> che hanno determinato una riduzione dei ricavi o dei compensi delle attività economiche a fronte dell</w:t>
      </w:r>
      <w:r w:rsidR="003442A8">
        <w:t>’</w:t>
      </w:r>
      <w:r>
        <w:t xml:space="preserve">incidenza dei costi fissi quali, ad esempio, il canone di locazione, di </w:t>
      </w:r>
      <w:r w:rsidRPr="00BF0927">
        <w:rPr>
          <w:i/>
        </w:rPr>
        <w:t>leasing</w:t>
      </w:r>
      <w:r>
        <w:t xml:space="preserve"> o di concessione di immobili delle attività economiche </w:t>
      </w:r>
      <w:r w:rsidR="00DD2BC6">
        <w:t xml:space="preserve">di minori dimensioni </w:t>
      </w:r>
      <w:r>
        <w:t>(individuate come quei soggetti con ricavi o compensi non superiori a 5 milioni di euro nel periodo d</w:t>
      </w:r>
      <w:r w:rsidR="003442A8">
        <w:t>’</w:t>
      </w:r>
      <w:r>
        <w:t>imposta precedente quello dell</w:t>
      </w:r>
      <w:r w:rsidR="003442A8">
        <w:t>’</w:t>
      </w:r>
      <w:r>
        <w:t>entrata in vigore del decreto stesso)</w:t>
      </w:r>
      <w:r>
        <w:rPr>
          <w:rStyle w:val="Rimandonotaapidipagina"/>
        </w:rPr>
        <w:footnoteReference w:id="24"/>
      </w:r>
      <w:r>
        <w:t>.</w:t>
      </w:r>
    </w:p>
    <w:p w14:paraId="22C12775" w14:textId="22B355D8" w:rsidR="00DA797D" w:rsidRDefault="00DA797D" w:rsidP="0078621F">
      <w:pPr>
        <w:spacing w:after="0" w:line="300" w:lineRule="auto"/>
        <w:jc w:val="both"/>
      </w:pPr>
      <w:r>
        <w:t xml:space="preserve">Il comma 5 del prefato </w:t>
      </w:r>
      <w:r w:rsidR="004D7B3D">
        <w:t>articolo</w:t>
      </w:r>
      <w:r>
        <w:t xml:space="preserve"> 28 prevede</w:t>
      </w:r>
      <w:r w:rsidRPr="00C616CE">
        <w:t>, in particolare,</w:t>
      </w:r>
      <w:r>
        <w:t xml:space="preserve"> che il credito d</w:t>
      </w:r>
      <w:r w:rsidR="003442A8">
        <w:t>’</w:t>
      </w:r>
      <w:r>
        <w:t>imposta in commento sia commisurato a</w:t>
      </w:r>
      <w:r w:rsidRPr="00C616CE">
        <w:t>ll</w:t>
      </w:r>
      <w:r w:rsidR="003442A8">
        <w:t>’</w:t>
      </w:r>
      <w:r w:rsidRPr="00C616CE">
        <w:t xml:space="preserve">ammontare mensile di canoni di locazione, di </w:t>
      </w:r>
      <w:r w:rsidRPr="00BF0927">
        <w:rPr>
          <w:i/>
        </w:rPr>
        <w:t>leasing</w:t>
      </w:r>
      <w:r w:rsidRPr="00C616CE">
        <w:t xml:space="preserve"> o di concessione, vers</w:t>
      </w:r>
      <w:r>
        <w:t>ati nel periodo di imposta 2020 c</w:t>
      </w:r>
      <w:r w:rsidRPr="00C616CE">
        <w:t>on riferimento a ciascuno dei mesi di marzo, aprile e maggio</w:t>
      </w:r>
      <w:r>
        <w:t xml:space="preserve"> (</w:t>
      </w:r>
      <w:r w:rsidRPr="00C616CE">
        <w:t>per le strutture turistico ricettiv</w:t>
      </w:r>
      <w:r>
        <w:t xml:space="preserve">e con attività solo stagionale </w:t>
      </w:r>
      <w:r w:rsidRPr="001D16BD">
        <w:t>i mesi da prendere a riferimento sono</w:t>
      </w:r>
      <w:r>
        <w:t>, invece,</w:t>
      </w:r>
      <w:r w:rsidRPr="001D16BD">
        <w:t xml:space="preserve"> quelli di aprile, maggio e giugno</w:t>
      </w:r>
      <w:r>
        <w:t>).</w:t>
      </w:r>
    </w:p>
    <w:p w14:paraId="67137151" w14:textId="028F8A8D" w:rsidR="00DA797D" w:rsidRDefault="00DA797D" w:rsidP="0078621F">
      <w:pPr>
        <w:spacing w:after="0" w:line="300" w:lineRule="auto"/>
        <w:jc w:val="both"/>
      </w:pPr>
      <w:r w:rsidRPr="00C72F1C">
        <w:t>Ai soggetti locatari esercenti attività economica, il credito d</w:t>
      </w:r>
      <w:r w:rsidR="003442A8">
        <w:t>’</w:t>
      </w:r>
      <w:r w:rsidRPr="00C72F1C">
        <w:t xml:space="preserve">imposta spetta a condizione che abbiano subito </w:t>
      </w:r>
      <w:r w:rsidRPr="00A82CC9">
        <w:rPr>
          <w:b/>
        </w:rPr>
        <w:t>una diminuzione del fatturato o dei corrispettivi</w:t>
      </w:r>
      <w:r w:rsidRPr="00C72F1C">
        <w:t xml:space="preserve"> nel mese di riferimento </w:t>
      </w:r>
      <w:r w:rsidRPr="00A82CC9">
        <w:rPr>
          <w:b/>
        </w:rPr>
        <w:t>di almeno il cinquanta per cento</w:t>
      </w:r>
      <w:r w:rsidRPr="00C72F1C">
        <w:t xml:space="preserve"> rispetto allo stesso mese del periodo d</w:t>
      </w:r>
      <w:r w:rsidR="003442A8">
        <w:t>’</w:t>
      </w:r>
      <w:r w:rsidRPr="00C72F1C">
        <w:t>imposta precedente.</w:t>
      </w:r>
    </w:p>
    <w:p w14:paraId="6FEF2B02" w14:textId="3E149803" w:rsidR="00DA797D" w:rsidRDefault="00DA797D" w:rsidP="0078621F">
      <w:pPr>
        <w:spacing w:after="0" w:line="300" w:lineRule="auto"/>
        <w:jc w:val="both"/>
      </w:pPr>
      <w:r>
        <w:t>Ebbene, in sede di conversione in legge del D</w:t>
      </w:r>
      <w:r w:rsidR="00054713">
        <w:t>ecreto</w:t>
      </w:r>
      <w:r>
        <w:t xml:space="preserve"> </w:t>
      </w:r>
      <w:r w:rsidR="000E087F">
        <w:t>“</w:t>
      </w:r>
      <w:r>
        <w:t>Rilancio</w:t>
      </w:r>
      <w:r w:rsidR="000E087F">
        <w:t>”</w:t>
      </w:r>
      <w:r>
        <w:t xml:space="preserve"> è stato introdotto un nuovo periodo al quinto comma dell</w:t>
      </w:r>
      <w:r w:rsidR="003442A8">
        <w:t>’</w:t>
      </w:r>
      <w:r w:rsidR="004D7B3D">
        <w:t>articolo</w:t>
      </w:r>
      <w:r>
        <w:t xml:space="preserve"> 28 in base al quale: </w:t>
      </w:r>
      <w:r w:rsidR="0078621F">
        <w:t>“</w:t>
      </w:r>
      <w:r w:rsidRPr="00C616CE">
        <w:rPr>
          <w:i/>
        </w:rPr>
        <w:t>Il credito d</w:t>
      </w:r>
      <w:r w:rsidR="003442A8">
        <w:rPr>
          <w:i/>
        </w:rPr>
        <w:t>’</w:t>
      </w:r>
      <w:r w:rsidRPr="00C616CE">
        <w:rPr>
          <w:i/>
        </w:rPr>
        <w:t>imposta spetta anche in assenza dei requisiti di cui al periodo precedente ai soggetti che hanno iniziato l</w:t>
      </w:r>
      <w:r w:rsidR="003442A8">
        <w:rPr>
          <w:i/>
        </w:rPr>
        <w:t>’</w:t>
      </w:r>
      <w:r w:rsidRPr="00C616CE">
        <w:rPr>
          <w:i/>
        </w:rPr>
        <w:t>attività a partire dal 1° gennaio 2019 nonché ai soggetti che, a far data dall</w:t>
      </w:r>
      <w:r w:rsidR="003442A8">
        <w:rPr>
          <w:i/>
        </w:rPr>
        <w:t>’</w:t>
      </w:r>
      <w:r w:rsidRPr="00C616CE">
        <w:rPr>
          <w:i/>
        </w:rPr>
        <w:t>insorgenza dell</w:t>
      </w:r>
      <w:r w:rsidR="003442A8">
        <w:rPr>
          <w:i/>
        </w:rPr>
        <w:t>’</w:t>
      </w:r>
      <w:r w:rsidRPr="00C616CE">
        <w:rPr>
          <w:i/>
        </w:rPr>
        <w:t>evento calamitoso, hanno il domicilio fiscale o la sede operativa nel territorio di comuni colpiti dai predetti eventi i cui stati di emergenza erano ancora in atto alla data di dichiarazione dello stato di emergenza da COVID-19</w:t>
      </w:r>
      <w:r w:rsidR="0078621F">
        <w:t>”</w:t>
      </w:r>
      <w:r>
        <w:rPr>
          <w:rStyle w:val="Rimandonotaapidipagina"/>
        </w:rPr>
        <w:footnoteReference w:id="25"/>
      </w:r>
      <w:r>
        <w:t>.</w:t>
      </w:r>
    </w:p>
    <w:p w14:paraId="4551CBDC" w14:textId="435CE860" w:rsidR="00DA797D" w:rsidRPr="00B06005" w:rsidRDefault="00DA797D" w:rsidP="0078621F">
      <w:pPr>
        <w:spacing w:after="0" w:line="300" w:lineRule="auto"/>
        <w:jc w:val="both"/>
      </w:pPr>
      <w:r w:rsidRPr="00B06005">
        <w:lastRenderedPageBreak/>
        <w:t>Come è evidente</w:t>
      </w:r>
      <w:r w:rsidR="00161396">
        <w:t>,</w:t>
      </w:r>
      <w:r w:rsidRPr="00B06005">
        <w:t xml:space="preserve"> la disposizione normativa inserita ricalca esattamente la formulazione utilizzata da</w:t>
      </w:r>
      <w:r>
        <w:t>l</w:t>
      </w:r>
      <w:r w:rsidRPr="00B06005">
        <w:t xml:space="preserve"> legislatore al comma 4 dell</w:t>
      </w:r>
      <w:r w:rsidR="003442A8">
        <w:t>’</w:t>
      </w:r>
      <w:r w:rsidR="004D7B3D">
        <w:t>articolo</w:t>
      </w:r>
      <w:r>
        <w:t xml:space="preserve"> </w:t>
      </w:r>
      <w:r w:rsidRPr="00B06005">
        <w:t>25 in materia di contributi a fondo perduto.</w:t>
      </w:r>
    </w:p>
    <w:p w14:paraId="6E06928F" w14:textId="5D6BA400" w:rsidR="00DA797D" w:rsidRDefault="00DA797D" w:rsidP="0078621F">
      <w:pPr>
        <w:spacing w:after="0" w:line="300" w:lineRule="auto"/>
        <w:jc w:val="both"/>
      </w:pPr>
      <w:r>
        <w:t>Per cui, per effetto dell</w:t>
      </w:r>
      <w:r w:rsidR="003442A8">
        <w:t>’</w:t>
      </w:r>
      <w:r>
        <w:t>inserimento in sede di conversione della norma in rassegna, al pari di quanto disposto in materia di contributi a fondo perduto, il legislatore emergenziale ha previsto la possibilità di godere del credito in parola ai soggetti che (alternativamente):</w:t>
      </w:r>
    </w:p>
    <w:p w14:paraId="0D315769" w14:textId="06CAFB64" w:rsidR="00DA797D" w:rsidRDefault="00DA797D" w:rsidP="0078621F">
      <w:pPr>
        <w:pStyle w:val="Paragrafoelenco"/>
        <w:numPr>
          <w:ilvl w:val="0"/>
          <w:numId w:val="17"/>
        </w:numPr>
        <w:spacing w:after="60"/>
        <w:ind w:left="714" w:hanging="357"/>
        <w:contextualSpacing w:val="0"/>
        <w:jc w:val="both"/>
      </w:pPr>
      <w:r>
        <w:t>hanno iniziato l</w:t>
      </w:r>
      <w:r w:rsidR="003442A8">
        <w:t>’</w:t>
      </w:r>
      <w:r>
        <w:t>attività a partire dal 1</w:t>
      </w:r>
      <w:r w:rsidR="005658A5">
        <w:t xml:space="preserve">° gennaio </w:t>
      </w:r>
      <w:r>
        <w:t>2019;</w:t>
      </w:r>
    </w:p>
    <w:p w14:paraId="38F31A81" w14:textId="1F02EA99" w:rsidR="00DA797D" w:rsidRDefault="00DA797D" w:rsidP="0078621F">
      <w:pPr>
        <w:pStyle w:val="Paragrafoelenco"/>
        <w:numPr>
          <w:ilvl w:val="0"/>
          <w:numId w:val="17"/>
        </w:numPr>
        <w:spacing w:after="60"/>
        <w:ind w:left="714" w:hanging="357"/>
        <w:contextualSpacing w:val="0"/>
        <w:jc w:val="both"/>
      </w:pPr>
      <w:r>
        <w:t>hanno domicilio fiscale o sede operativa nel territorio di Comuni colpiti da eventi calamitosi (sisma, alluvione, crollo strutturale</w:t>
      </w:r>
      <w:r w:rsidR="00161396">
        <w:t>, ecc.</w:t>
      </w:r>
      <w:r>
        <w:t xml:space="preserve">), i cui stati di emergenza erano in atto alla data della dichiarazione dello stato di emergenza da </w:t>
      </w:r>
      <w:r w:rsidR="00FC24E4">
        <w:t>“COVID</w:t>
      </w:r>
      <w:r>
        <w:t>-19</w:t>
      </w:r>
      <w:r w:rsidR="00FC24E4">
        <w:t>”</w:t>
      </w:r>
      <w:r>
        <w:t xml:space="preserve"> (31 gennaio 2020).</w:t>
      </w:r>
    </w:p>
    <w:p w14:paraId="614CAC04" w14:textId="0F8E906B" w:rsidR="00DA797D" w:rsidRDefault="00DA797D" w:rsidP="0078621F">
      <w:pPr>
        <w:spacing w:before="120" w:after="0" w:line="300" w:lineRule="auto"/>
        <w:jc w:val="both"/>
      </w:pPr>
      <w:r>
        <w:t>Le fattispecie previste dunque sono esattamente sovrapponibili a quelle previste</w:t>
      </w:r>
      <w:r w:rsidR="00161396" w:rsidRPr="00161396">
        <w:t xml:space="preserve"> </w:t>
      </w:r>
      <w:r w:rsidR="00161396">
        <w:t>dall</w:t>
      </w:r>
      <w:r w:rsidR="003442A8">
        <w:t>’</w:t>
      </w:r>
      <w:r w:rsidR="004D7B3D">
        <w:t>articolo</w:t>
      </w:r>
      <w:r w:rsidR="00161396">
        <w:t xml:space="preserve"> 25</w:t>
      </w:r>
      <w:r>
        <w:t xml:space="preserve"> in materia di </w:t>
      </w:r>
      <w:r w:rsidR="00161396">
        <w:t xml:space="preserve">contributo a </w:t>
      </w:r>
      <w:r>
        <w:t>fondo perduto.</w:t>
      </w:r>
    </w:p>
    <w:p w14:paraId="556FF789" w14:textId="1A60E2BC" w:rsidR="00DA797D" w:rsidRDefault="00DA797D" w:rsidP="0078621F">
      <w:pPr>
        <w:spacing w:after="0" w:line="300" w:lineRule="auto"/>
        <w:jc w:val="both"/>
      </w:pPr>
      <w:r>
        <w:t>Ora, se per quanto concerne la prima fattispecie (avvio di una nuova attività) ai fini della prova del legittimo utilizzo del credito, sarà sufficiente attestare l</w:t>
      </w:r>
      <w:r w:rsidR="003442A8">
        <w:t>’</w:t>
      </w:r>
      <w:r>
        <w:t>inizio dell</w:t>
      </w:r>
      <w:r w:rsidR="003442A8">
        <w:t>’</w:t>
      </w:r>
      <w:r>
        <w:t xml:space="preserve">attività a far data dal 1° gennaio 2019, con riferimento alla seconda (domicilio nei </w:t>
      </w:r>
      <w:r w:rsidR="00FC24E4">
        <w:t>Comuni</w:t>
      </w:r>
      <w:r>
        <w:t xml:space="preserve"> in stato d</w:t>
      </w:r>
      <w:r w:rsidR="003442A8">
        <w:t>’</w:t>
      </w:r>
      <w:r>
        <w:t>emergenza) si ribadisce quanto sin qui illustrato con riferimento alla analoga condizione richiesta per i contributi a fondo perduto.</w:t>
      </w:r>
    </w:p>
    <w:p w14:paraId="437813B1" w14:textId="012BA6C1" w:rsidR="00DA797D" w:rsidRDefault="00DA797D" w:rsidP="0078621F">
      <w:pPr>
        <w:spacing w:after="0" w:line="300" w:lineRule="auto"/>
        <w:jc w:val="both"/>
      </w:pPr>
      <w:r>
        <w:t>Per cui, al pari di quanto illustrato con riferimento alla medesima, il legittimo utilizzo del credito d</w:t>
      </w:r>
      <w:r w:rsidR="003442A8">
        <w:t>’</w:t>
      </w:r>
      <w:r>
        <w:t>imposta locazioni richiederà la preliminare verifica delle seguenti tre condizioni:</w:t>
      </w:r>
    </w:p>
    <w:p w14:paraId="70984DBB" w14:textId="6798551D" w:rsidR="00DA797D" w:rsidRDefault="00DA797D" w:rsidP="0078621F">
      <w:pPr>
        <w:pStyle w:val="Paragrafoelenco"/>
        <w:numPr>
          <w:ilvl w:val="0"/>
          <w:numId w:val="18"/>
        </w:numPr>
        <w:spacing w:after="60"/>
        <w:contextualSpacing w:val="0"/>
        <w:jc w:val="both"/>
      </w:pPr>
      <w:r>
        <w:t xml:space="preserve">che il </w:t>
      </w:r>
      <w:r w:rsidRPr="00DA797D">
        <w:rPr>
          <w:b/>
        </w:rPr>
        <w:t xml:space="preserve">domicilio fiscale o la sede operativa del beneficiario sia collocato nel territorio di </w:t>
      </w:r>
      <w:r w:rsidR="00FC24E4">
        <w:rPr>
          <w:b/>
        </w:rPr>
        <w:t>Comuni</w:t>
      </w:r>
      <w:r w:rsidRPr="00DA797D">
        <w:rPr>
          <w:b/>
        </w:rPr>
        <w:t xml:space="preserve"> colpiti</w:t>
      </w:r>
      <w:r>
        <w:t xml:space="preserve"> da un evento calamitoso per il quale sia stato dichiarato lo stato di emergenza (requisito territoriale);</w:t>
      </w:r>
    </w:p>
    <w:p w14:paraId="1DEAF65F" w14:textId="55543B56" w:rsidR="00DA797D" w:rsidRDefault="00DA797D" w:rsidP="0078621F">
      <w:pPr>
        <w:pStyle w:val="Paragrafoelenco"/>
        <w:numPr>
          <w:ilvl w:val="0"/>
          <w:numId w:val="18"/>
        </w:numPr>
        <w:spacing w:after="60"/>
        <w:contextualSpacing w:val="0"/>
        <w:jc w:val="both"/>
      </w:pPr>
      <w:r>
        <w:t xml:space="preserve">che il menzionato </w:t>
      </w:r>
      <w:r w:rsidRPr="00DA797D">
        <w:rPr>
          <w:b/>
        </w:rPr>
        <w:t xml:space="preserve">stato di emergenza fosse ancora in atto alla data di dichiarazione dello stato di emergenza </w:t>
      </w:r>
      <w:r w:rsidR="00A55B1B">
        <w:rPr>
          <w:b/>
        </w:rPr>
        <w:t>“</w:t>
      </w:r>
      <w:r w:rsidR="00FC24E4">
        <w:rPr>
          <w:b/>
        </w:rPr>
        <w:t>COVID</w:t>
      </w:r>
      <w:r w:rsidRPr="00DA797D">
        <w:rPr>
          <w:b/>
        </w:rPr>
        <w:t>-19</w:t>
      </w:r>
      <w:r w:rsidR="00A55B1B">
        <w:rPr>
          <w:b/>
        </w:rPr>
        <w:t>”</w:t>
      </w:r>
      <w:r w:rsidR="00161396">
        <w:t xml:space="preserve"> </w:t>
      </w:r>
      <w:r>
        <w:t>ovvero al 31 gennaio 2020 (</w:t>
      </w:r>
      <w:r w:rsidRPr="00FE3156">
        <w:t>requisito</w:t>
      </w:r>
      <w:r w:rsidR="00161396">
        <w:t xml:space="preserve"> amministrativo);</w:t>
      </w:r>
    </w:p>
    <w:p w14:paraId="59FA62AB" w14:textId="1D4FEA33" w:rsidR="00DA797D" w:rsidRDefault="00DA797D" w:rsidP="0078621F">
      <w:pPr>
        <w:pStyle w:val="Paragrafoelenco"/>
        <w:numPr>
          <w:ilvl w:val="0"/>
          <w:numId w:val="18"/>
        </w:numPr>
        <w:spacing w:after="60"/>
        <w:ind w:left="714" w:hanging="357"/>
        <w:contextualSpacing w:val="0"/>
        <w:jc w:val="both"/>
      </w:pPr>
      <w:r>
        <w:t>che il domicilio fiscale o la sede operativa dell</w:t>
      </w:r>
      <w:r w:rsidR="003442A8">
        <w:t>’</w:t>
      </w:r>
      <w:r>
        <w:t xml:space="preserve">istante fosse stabilito in tali luoghi, </w:t>
      </w:r>
      <w:r w:rsidRPr="00DA797D">
        <w:rPr>
          <w:b/>
        </w:rPr>
        <w:t>a far data dall</w:t>
      </w:r>
      <w:r w:rsidR="003442A8">
        <w:rPr>
          <w:b/>
        </w:rPr>
        <w:t>’</w:t>
      </w:r>
      <w:r w:rsidRPr="00DA797D">
        <w:rPr>
          <w:b/>
        </w:rPr>
        <w:t>insorgenza</w:t>
      </w:r>
      <w:r>
        <w:t xml:space="preserve"> dell</w:t>
      </w:r>
      <w:r w:rsidR="003442A8">
        <w:t>’</w:t>
      </w:r>
      <w:r>
        <w:t xml:space="preserve">originario evento </w:t>
      </w:r>
      <w:r w:rsidR="00161396">
        <w:t xml:space="preserve">calamitoso </w:t>
      </w:r>
      <w:r>
        <w:t>(</w:t>
      </w:r>
      <w:r w:rsidRPr="00FE3156">
        <w:t>requisito</w:t>
      </w:r>
      <w:r>
        <w:t xml:space="preserve"> temporale).</w:t>
      </w:r>
    </w:p>
    <w:p w14:paraId="75A810E3" w14:textId="38FC3AB3" w:rsidR="00DA797D" w:rsidRDefault="00DA797D" w:rsidP="0078621F">
      <w:pPr>
        <w:spacing w:after="0" w:line="300" w:lineRule="auto"/>
        <w:jc w:val="both"/>
      </w:pPr>
      <w:r>
        <w:t xml:space="preserve">Anche in questo caso quindi saranno fondamentali ai fini della corretta individuazione dei </w:t>
      </w:r>
      <w:r w:rsidR="00FC24E4">
        <w:t>Comuni</w:t>
      </w:r>
      <w:r>
        <w:t xml:space="preserve"> interessati dalle deliberazioni emergenziali i provvedimenti dei commissari delegati della protezione civile.</w:t>
      </w:r>
    </w:p>
    <w:p w14:paraId="56CBE194" w14:textId="77777777" w:rsidR="004300C4" w:rsidRDefault="004300C4" w:rsidP="00D87CA2">
      <w:pPr>
        <w:spacing w:after="0"/>
      </w:pPr>
    </w:p>
    <w:sectPr w:rsidR="004300C4" w:rsidSect="0033708A">
      <w:footerReference w:type="default" r:id="rId16"/>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039AE" w14:textId="77777777" w:rsidR="00F4455F" w:rsidRDefault="00F4455F" w:rsidP="002A38E2">
      <w:pPr>
        <w:spacing w:after="0" w:line="240" w:lineRule="auto"/>
      </w:pPr>
      <w:r>
        <w:separator/>
      </w:r>
    </w:p>
  </w:endnote>
  <w:endnote w:type="continuationSeparator" w:id="0">
    <w:p w14:paraId="76C6C1BD" w14:textId="77777777" w:rsidR="00F4455F" w:rsidRDefault="00F4455F" w:rsidP="002A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BC72" w14:textId="77777777" w:rsidR="00755812" w:rsidRDefault="007558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31819"/>
      <w:docPartObj>
        <w:docPartGallery w:val="Page Numbers (Bottom of Page)"/>
        <w:docPartUnique/>
      </w:docPartObj>
    </w:sdtPr>
    <w:sdtEndPr/>
    <w:sdtContent>
      <w:p w14:paraId="62A848C7" w14:textId="77777777" w:rsidR="00755812" w:rsidRDefault="00755812" w:rsidP="00B40AEF">
        <w:pPr>
          <w:pStyle w:val="Pidipagina"/>
          <w:jc w:val="right"/>
        </w:pPr>
        <w:r>
          <w:fldChar w:fldCharType="begin"/>
        </w:r>
        <w:r>
          <w:instrText>PAGE   \* MERGEFORMAT</w:instrText>
        </w:r>
        <w:r>
          <w:fldChar w:fldCharType="separate"/>
        </w:r>
        <w:r>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D0F6" w14:textId="77777777" w:rsidR="00755812" w:rsidRDefault="00755812">
    <w:pPr>
      <w:pStyle w:val="Pidipagina"/>
    </w:pPr>
    <w:r>
      <w:rPr>
        <w:noProof/>
        <w:lang w:eastAsia="it-IT"/>
      </w:rPr>
      <w:drawing>
        <wp:anchor distT="0" distB="0" distL="114300" distR="114300" simplePos="0" relativeHeight="251659264" behindDoc="0" locked="0" layoutInCell="1" allowOverlap="1" wp14:anchorId="1BEC56DA" wp14:editId="54CCBC71">
          <wp:simplePos x="0" y="0"/>
          <wp:positionH relativeFrom="column">
            <wp:posOffset>4167845</wp:posOffset>
          </wp:positionH>
          <wp:positionV relativeFrom="paragraph">
            <wp:posOffset>-1945375</wp:posOffset>
          </wp:positionV>
          <wp:extent cx="2872800" cy="2721600"/>
          <wp:effectExtent l="0" t="0" r="3810" b="317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467305"/>
      <w:docPartObj>
        <w:docPartGallery w:val="Page Numbers (Bottom of Page)"/>
        <w:docPartUnique/>
      </w:docPartObj>
    </w:sdtPr>
    <w:sdtEndPr/>
    <w:sdtContent>
      <w:p w14:paraId="3CC551FE" w14:textId="77777777" w:rsidR="00755812" w:rsidRDefault="00755812">
        <w:pPr>
          <w:pStyle w:val="Pidipagina"/>
          <w:jc w:val="right"/>
        </w:pPr>
        <w:r>
          <w:fldChar w:fldCharType="begin"/>
        </w:r>
        <w:r>
          <w:instrText>PAGE   \* MERGEFORMAT</w:instrText>
        </w:r>
        <w:r>
          <w:fldChar w:fldCharType="separate"/>
        </w:r>
        <w:r>
          <w:rPr>
            <w:noProof/>
          </w:rPr>
          <w:t>13</w:t>
        </w:r>
        <w:r>
          <w:fldChar w:fldCharType="end"/>
        </w:r>
      </w:p>
    </w:sdtContent>
  </w:sdt>
  <w:p w14:paraId="78E7639F" w14:textId="77777777" w:rsidR="00755812" w:rsidRDefault="007558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BFE2" w14:textId="77777777" w:rsidR="00F4455F" w:rsidRDefault="00F4455F" w:rsidP="002A38E2">
      <w:pPr>
        <w:spacing w:after="0" w:line="240" w:lineRule="auto"/>
      </w:pPr>
      <w:r>
        <w:separator/>
      </w:r>
    </w:p>
  </w:footnote>
  <w:footnote w:type="continuationSeparator" w:id="0">
    <w:p w14:paraId="5E676591" w14:textId="77777777" w:rsidR="00F4455F" w:rsidRDefault="00F4455F" w:rsidP="002A38E2">
      <w:pPr>
        <w:spacing w:after="0" w:line="240" w:lineRule="auto"/>
      </w:pPr>
      <w:r>
        <w:continuationSeparator/>
      </w:r>
    </w:p>
  </w:footnote>
  <w:footnote w:id="1">
    <w:p w14:paraId="4D660D52" w14:textId="77777777" w:rsidR="00755812" w:rsidRPr="003442A8" w:rsidRDefault="00755812" w:rsidP="005133EC">
      <w:pPr>
        <w:pStyle w:val="Testonotaapidipagina"/>
        <w:jc w:val="both"/>
        <w:rPr>
          <w:sz w:val="18"/>
          <w:szCs w:val="18"/>
        </w:rPr>
      </w:pPr>
      <w:r w:rsidRPr="00E819D1">
        <w:rPr>
          <w:rStyle w:val="Rimandonotaapidipagina"/>
          <w:sz w:val="18"/>
          <w:szCs w:val="18"/>
        </w:rPr>
        <w:footnoteRef/>
      </w:r>
      <w:r>
        <w:t xml:space="preserve"> </w:t>
      </w:r>
      <w:r w:rsidRPr="003442A8">
        <w:rPr>
          <w:sz w:val="18"/>
          <w:szCs w:val="18"/>
        </w:rPr>
        <w:t>Sono considerati ricavi:</w:t>
      </w:r>
    </w:p>
    <w:p w14:paraId="5F19ED8F" w14:textId="29846199" w:rsidR="00755812" w:rsidRPr="002603DB" w:rsidRDefault="00755812" w:rsidP="003442A8">
      <w:pPr>
        <w:pStyle w:val="Testonotaapidipagina"/>
        <w:numPr>
          <w:ilvl w:val="0"/>
          <w:numId w:val="22"/>
        </w:numPr>
        <w:ind w:left="336" w:hanging="224"/>
        <w:jc w:val="both"/>
        <w:rPr>
          <w:sz w:val="18"/>
          <w:szCs w:val="18"/>
        </w:rPr>
      </w:pPr>
      <w:r w:rsidRPr="003442A8">
        <w:rPr>
          <w:sz w:val="18"/>
          <w:szCs w:val="18"/>
        </w:rPr>
        <w:t>i corrispettivi delle cessioni di beni e delle prestazioni di servizi alla cui produzione o al cui scambio è diretta l</w:t>
      </w:r>
      <w:r>
        <w:rPr>
          <w:sz w:val="18"/>
          <w:szCs w:val="18"/>
        </w:rPr>
        <w:t>’</w:t>
      </w:r>
      <w:r w:rsidRPr="003442A8">
        <w:rPr>
          <w:sz w:val="18"/>
          <w:szCs w:val="18"/>
        </w:rPr>
        <w:t xml:space="preserve">attività </w:t>
      </w:r>
      <w:r w:rsidRPr="002603DB">
        <w:rPr>
          <w:sz w:val="18"/>
          <w:szCs w:val="18"/>
        </w:rPr>
        <w:t xml:space="preserve">dell’impresa; </w:t>
      </w:r>
    </w:p>
    <w:p w14:paraId="00BB80F0" w14:textId="70696232" w:rsidR="00755812" w:rsidRPr="003442A8" w:rsidRDefault="00755812" w:rsidP="003442A8">
      <w:pPr>
        <w:pStyle w:val="Testonotaapidipagina"/>
        <w:numPr>
          <w:ilvl w:val="0"/>
          <w:numId w:val="22"/>
        </w:numPr>
        <w:ind w:left="336" w:hanging="224"/>
        <w:jc w:val="both"/>
        <w:rPr>
          <w:sz w:val="18"/>
          <w:szCs w:val="18"/>
        </w:rPr>
      </w:pPr>
      <w:r w:rsidRPr="003442A8">
        <w:rPr>
          <w:sz w:val="18"/>
          <w:szCs w:val="18"/>
        </w:rPr>
        <w:t>i corrispettivi delle cessioni di materie prime e sussidiarie, di semilavorati e di altri beni mobili, esclusi quelli strumentali, acquistati o prodotti per essere impiegati nella produzione.</w:t>
      </w:r>
    </w:p>
  </w:footnote>
  <w:footnote w:id="2">
    <w:p w14:paraId="344E1F93" w14:textId="3CCC1C8A" w:rsidR="00755812" w:rsidRPr="003442A8" w:rsidRDefault="00755812" w:rsidP="005133EC">
      <w:pPr>
        <w:pStyle w:val="Testonotaapidipagina"/>
        <w:jc w:val="both"/>
        <w:rPr>
          <w:sz w:val="18"/>
          <w:szCs w:val="18"/>
        </w:rPr>
      </w:pPr>
      <w:r w:rsidRPr="003442A8">
        <w:rPr>
          <w:rStyle w:val="Rimandonotaapidipagina"/>
          <w:sz w:val="18"/>
          <w:szCs w:val="18"/>
        </w:rPr>
        <w:footnoteRef/>
      </w:r>
      <w:r w:rsidRPr="003442A8">
        <w:rPr>
          <w:sz w:val="18"/>
          <w:szCs w:val="18"/>
        </w:rPr>
        <w:t xml:space="preserve"> Il reddito derivante dall</w:t>
      </w:r>
      <w:r>
        <w:rPr>
          <w:sz w:val="18"/>
          <w:szCs w:val="18"/>
        </w:rPr>
        <w:t>’</w:t>
      </w:r>
      <w:r w:rsidRPr="003442A8">
        <w:rPr>
          <w:sz w:val="18"/>
          <w:szCs w:val="18"/>
        </w:rPr>
        <w:t>esercizio di arti e professioni è costituito dalla differenza tra l</w:t>
      </w:r>
      <w:r>
        <w:rPr>
          <w:sz w:val="18"/>
          <w:szCs w:val="18"/>
        </w:rPr>
        <w:t>’</w:t>
      </w:r>
      <w:r w:rsidRPr="003442A8">
        <w:rPr>
          <w:sz w:val="18"/>
          <w:szCs w:val="18"/>
        </w:rPr>
        <w:t>ammontare dei compensi in denaro o in natura percepiti nel periodo di imposta, anche sotto forma di partecipazione agli utili, e quello delle spese sostenute nel periodo stesso nell</w:t>
      </w:r>
      <w:r>
        <w:rPr>
          <w:sz w:val="18"/>
          <w:szCs w:val="18"/>
        </w:rPr>
        <w:t>’</w:t>
      </w:r>
      <w:r w:rsidRPr="003442A8">
        <w:rPr>
          <w:sz w:val="18"/>
          <w:szCs w:val="18"/>
        </w:rPr>
        <w:t>esercizio dell</w:t>
      </w:r>
      <w:r>
        <w:rPr>
          <w:sz w:val="18"/>
          <w:szCs w:val="18"/>
        </w:rPr>
        <w:t>’</w:t>
      </w:r>
      <w:r w:rsidRPr="003442A8">
        <w:rPr>
          <w:sz w:val="18"/>
          <w:szCs w:val="18"/>
        </w:rPr>
        <w:t>arte o della professione, salvo quanto stabilito nei successivi commi. I compensi sono computati al netto dei contributi previdenziali e assistenziali stabiliti dalla legge a carico del soggetto che li corrisponde.</w:t>
      </w:r>
    </w:p>
  </w:footnote>
  <w:footnote w:id="3">
    <w:p w14:paraId="341E2092" w14:textId="7D8A7905" w:rsidR="00755812" w:rsidRPr="003442A8" w:rsidRDefault="00755812" w:rsidP="00AC7044">
      <w:pPr>
        <w:pStyle w:val="Testonotaapidipagina"/>
        <w:jc w:val="both"/>
        <w:rPr>
          <w:sz w:val="18"/>
          <w:szCs w:val="18"/>
        </w:rPr>
      </w:pPr>
      <w:r w:rsidRPr="003442A8">
        <w:rPr>
          <w:rStyle w:val="Rimandonotaapidipagina"/>
          <w:sz w:val="18"/>
          <w:szCs w:val="18"/>
        </w:rPr>
        <w:footnoteRef/>
      </w:r>
      <w:r w:rsidRPr="003442A8">
        <w:rPr>
          <w:sz w:val="18"/>
          <w:szCs w:val="18"/>
        </w:rPr>
        <w:t xml:space="preserve"> </w:t>
      </w:r>
      <w:r w:rsidRPr="00A319BF">
        <w:rPr>
          <w:spacing w:val="-2"/>
          <w:sz w:val="18"/>
          <w:szCs w:val="18"/>
        </w:rPr>
        <w:t>Come chiarito in relazione ad altre disposizioni emanate nel periodo emergenziale, la soglia dei ricavi va determinata, per ciascuna tipologia di soggetto, tenendo conto delle proprie regole di determinazione (cfr. circolare n. 15/E del 13 giugno 2020).</w:t>
      </w:r>
    </w:p>
  </w:footnote>
  <w:footnote w:id="4">
    <w:p w14:paraId="02D4620A" w14:textId="5FFBE41B" w:rsidR="00755812" w:rsidRPr="007232A0" w:rsidRDefault="00755812" w:rsidP="005133EC">
      <w:pPr>
        <w:pStyle w:val="Testonotaapidipagina"/>
        <w:jc w:val="both"/>
        <w:rPr>
          <w:i/>
          <w:sz w:val="18"/>
          <w:szCs w:val="18"/>
        </w:rPr>
      </w:pPr>
      <w:r w:rsidRPr="007232A0">
        <w:rPr>
          <w:rStyle w:val="Rimandonotaapidipagina"/>
          <w:sz w:val="18"/>
          <w:szCs w:val="18"/>
        </w:rPr>
        <w:footnoteRef/>
      </w:r>
      <w:r w:rsidRPr="007232A0">
        <w:rPr>
          <w:sz w:val="18"/>
          <w:szCs w:val="18"/>
        </w:rPr>
        <w:t xml:space="preserve"> Il riferimento è alla condizione prevista dal primo periodo del medesimo comma 4: “</w:t>
      </w:r>
      <w:r w:rsidRPr="007232A0">
        <w:rPr>
          <w:i/>
          <w:sz w:val="18"/>
          <w:szCs w:val="18"/>
        </w:rPr>
        <w:t>Il contributo a fondo perduto spetta a condizione che l’ammontare del fatturato e dei corrispettivi del mese di aprile 2020 sia inferiore ai due terzi dell’ammontare del fatturato e dei corrispettivi del mese di aprile 2019</w:t>
      </w:r>
      <w:r w:rsidRPr="007232A0">
        <w:rPr>
          <w:sz w:val="18"/>
          <w:szCs w:val="18"/>
        </w:rPr>
        <w:t>”.</w:t>
      </w:r>
    </w:p>
  </w:footnote>
  <w:footnote w:id="5">
    <w:p w14:paraId="28C1BF10" w14:textId="07D846F5" w:rsidR="00755812" w:rsidRPr="007232A0" w:rsidRDefault="00755812" w:rsidP="00266BE8">
      <w:pPr>
        <w:pStyle w:val="Testonotaapidipagina"/>
        <w:jc w:val="both"/>
        <w:rPr>
          <w:sz w:val="18"/>
          <w:szCs w:val="18"/>
        </w:rPr>
      </w:pPr>
      <w:r w:rsidRPr="007232A0">
        <w:rPr>
          <w:rStyle w:val="Rimandonotaapidipagina"/>
          <w:sz w:val="18"/>
          <w:szCs w:val="18"/>
        </w:rPr>
        <w:footnoteRef/>
      </w:r>
      <w:r w:rsidRPr="007232A0">
        <w:rPr>
          <w:sz w:val="18"/>
          <w:szCs w:val="18"/>
        </w:rPr>
        <w:t xml:space="preserve"> </w:t>
      </w:r>
      <w:r w:rsidRPr="007232A0">
        <w:rPr>
          <w:spacing w:val="-2"/>
          <w:sz w:val="18"/>
          <w:szCs w:val="18"/>
        </w:rPr>
        <w:t xml:space="preserve">Sulla </w:t>
      </w:r>
      <w:r w:rsidRPr="007232A0">
        <w:rPr>
          <w:i/>
          <w:spacing w:val="-2"/>
          <w:sz w:val="18"/>
          <w:szCs w:val="18"/>
        </w:rPr>
        <w:t>ratio</w:t>
      </w:r>
      <w:r w:rsidRPr="007232A0">
        <w:rPr>
          <w:spacing w:val="-2"/>
          <w:sz w:val="18"/>
          <w:szCs w:val="18"/>
        </w:rPr>
        <w:t xml:space="preserve"> della norma, cfr. Relazione illustrativa al </w:t>
      </w:r>
      <w:r>
        <w:rPr>
          <w:spacing w:val="-2"/>
          <w:sz w:val="18"/>
          <w:szCs w:val="18"/>
        </w:rPr>
        <w:t>d</w:t>
      </w:r>
      <w:r w:rsidRPr="007232A0">
        <w:rPr>
          <w:spacing w:val="-2"/>
          <w:sz w:val="18"/>
          <w:szCs w:val="18"/>
        </w:rPr>
        <w:t>.</w:t>
      </w:r>
      <w:r>
        <w:rPr>
          <w:spacing w:val="-2"/>
          <w:sz w:val="18"/>
          <w:szCs w:val="18"/>
        </w:rPr>
        <w:t>l</w:t>
      </w:r>
      <w:r w:rsidRPr="007232A0">
        <w:rPr>
          <w:spacing w:val="-2"/>
          <w:sz w:val="18"/>
          <w:szCs w:val="18"/>
        </w:rPr>
        <w:t xml:space="preserve"> </w:t>
      </w:r>
      <w:r>
        <w:rPr>
          <w:spacing w:val="-2"/>
          <w:sz w:val="18"/>
          <w:szCs w:val="18"/>
        </w:rPr>
        <w:t xml:space="preserve">n. </w:t>
      </w:r>
      <w:r w:rsidRPr="007232A0">
        <w:rPr>
          <w:spacing w:val="-2"/>
          <w:sz w:val="18"/>
          <w:szCs w:val="18"/>
        </w:rPr>
        <w:t>34/2020</w:t>
      </w:r>
      <w:r>
        <w:rPr>
          <w:spacing w:val="-2"/>
          <w:sz w:val="18"/>
          <w:szCs w:val="18"/>
        </w:rPr>
        <w:t>,</w:t>
      </w:r>
      <w:r w:rsidRPr="007232A0">
        <w:rPr>
          <w:spacing w:val="-2"/>
          <w:sz w:val="18"/>
          <w:szCs w:val="18"/>
        </w:rPr>
        <w:t xml:space="preserve"> pag. 21. In termini anche il provvedimento dell’Agenzia delle entrate prot. n. 0230439/2020 del 10 giugno 2020, pag. 12 e la successiva circolare n. 15/E del 13 giugno 2020, pag. 13.</w:t>
      </w:r>
    </w:p>
  </w:footnote>
  <w:footnote w:id="6">
    <w:p w14:paraId="2BCB8519" w14:textId="683623F4" w:rsidR="00755812" w:rsidRPr="007232A0" w:rsidRDefault="00755812" w:rsidP="00783AFE">
      <w:pPr>
        <w:pStyle w:val="Testonotaapidipagina"/>
        <w:jc w:val="both"/>
        <w:rPr>
          <w:sz w:val="18"/>
          <w:szCs w:val="18"/>
        </w:rPr>
      </w:pPr>
      <w:r w:rsidRPr="007232A0">
        <w:rPr>
          <w:rStyle w:val="Rimandonotaapidipagina"/>
          <w:sz w:val="18"/>
          <w:szCs w:val="18"/>
        </w:rPr>
        <w:footnoteRef/>
      </w:r>
      <w:r w:rsidRPr="007232A0">
        <w:rPr>
          <w:sz w:val="18"/>
          <w:szCs w:val="18"/>
        </w:rPr>
        <w:t xml:space="preserve"> Art</w:t>
      </w:r>
      <w:r w:rsidR="00A354A8">
        <w:rPr>
          <w:sz w:val="18"/>
          <w:szCs w:val="18"/>
        </w:rPr>
        <w:t>icolo</w:t>
      </w:r>
      <w:r w:rsidRPr="007232A0">
        <w:rPr>
          <w:sz w:val="18"/>
          <w:szCs w:val="18"/>
        </w:rPr>
        <w:t xml:space="preserve"> 24</w:t>
      </w:r>
      <w:r w:rsidR="00A354A8">
        <w:rPr>
          <w:sz w:val="18"/>
          <w:szCs w:val="18"/>
        </w:rPr>
        <w:t>,</w:t>
      </w:r>
      <w:r w:rsidRPr="007232A0">
        <w:rPr>
          <w:sz w:val="18"/>
          <w:szCs w:val="18"/>
        </w:rPr>
        <w:t xml:space="preserve"> comma 1</w:t>
      </w:r>
      <w:r w:rsidR="00A354A8">
        <w:rPr>
          <w:sz w:val="18"/>
          <w:szCs w:val="18"/>
        </w:rPr>
        <w:t>, del</w:t>
      </w:r>
      <w:r w:rsidRPr="007232A0">
        <w:rPr>
          <w:sz w:val="18"/>
          <w:szCs w:val="18"/>
        </w:rPr>
        <w:t xml:space="preserve"> </w:t>
      </w:r>
      <w:r w:rsidR="00A354A8">
        <w:rPr>
          <w:sz w:val="18"/>
          <w:szCs w:val="18"/>
        </w:rPr>
        <w:t>d</w:t>
      </w:r>
      <w:r w:rsidRPr="007232A0">
        <w:rPr>
          <w:sz w:val="18"/>
          <w:szCs w:val="18"/>
        </w:rPr>
        <w:t>.</w:t>
      </w:r>
      <w:r w:rsidR="00A354A8">
        <w:rPr>
          <w:sz w:val="18"/>
          <w:szCs w:val="18"/>
        </w:rPr>
        <w:t>l</w:t>
      </w:r>
      <w:r w:rsidRPr="007232A0">
        <w:rPr>
          <w:sz w:val="18"/>
          <w:szCs w:val="18"/>
        </w:rPr>
        <w:t>gs. n. 1/2018 “</w:t>
      </w:r>
      <w:r w:rsidRPr="007232A0">
        <w:rPr>
          <w:i/>
          <w:sz w:val="18"/>
          <w:szCs w:val="18"/>
        </w:rPr>
        <w:t>Deliberazione dello stato di emergenza di rilievo nazionale</w:t>
      </w:r>
      <w:r w:rsidRPr="007232A0">
        <w:rPr>
          <w:sz w:val="18"/>
          <w:szCs w:val="18"/>
        </w:rPr>
        <w:t>”: “</w:t>
      </w:r>
      <w:r w:rsidRPr="007232A0">
        <w:rPr>
          <w:i/>
          <w:sz w:val="18"/>
          <w:szCs w:val="18"/>
        </w:rPr>
        <w:t>1. Al verificarsi degli eventi che, a seguito di una valutazione speditiva svolta dal Dipartimento della protezione civile sulla base dei dati e delle informazioni</w:t>
      </w:r>
      <w:r>
        <w:rPr>
          <w:i/>
          <w:sz w:val="18"/>
          <w:szCs w:val="18"/>
        </w:rPr>
        <w:t xml:space="preserve"> </w:t>
      </w:r>
      <w:r w:rsidRPr="007232A0">
        <w:rPr>
          <w:i/>
          <w:sz w:val="18"/>
          <w:szCs w:val="18"/>
        </w:rPr>
        <w:t>disponibili e in raccordo con le Regioni e Province autonome interessate, presentano i requisiti di cui all’articolo 7, comma 1, lettera c), ovvero nella loro imminenza, il Consiglio dei ministri, su proposta del Presidente del Consiglio dei ministri, formulata anche su richiesta del Presidente della Regione o Provincia autonoma interessata e comunque acquisitane l’intesa, delibera lo stato d’emergenza di rilievo nazionale, fissandone la durata e determinandone l’estensione territoriale con riferimento alla natura e alla qualità degli eventi e autorizza l’emanazione delle ordinanze di protezione civile di cui all’articolo 25. La delibera individua, secondo criteri omogenei definiti nella direttiva di cui al comma 7, le prime risorse finanziarie da destinare all’avvio delle attività di soccorso e assistenza alla popolazione e degli interventi più urgenti di cui all’articolo 25, comma 2, lettere a) e b), nelle more della ricognizione in ordine agli effettivi fabbisogni e autorizza la spesa nell’ambito del Fondo per le emergenze nazionali di cui all’articolo 44</w:t>
      </w:r>
      <w:r w:rsidRPr="007232A0">
        <w:rPr>
          <w:sz w:val="18"/>
          <w:szCs w:val="18"/>
        </w:rPr>
        <w:t>”.</w:t>
      </w:r>
    </w:p>
  </w:footnote>
  <w:footnote w:id="7">
    <w:p w14:paraId="39BDCC5D" w14:textId="2982EFBA" w:rsidR="00755812" w:rsidRPr="007232A0" w:rsidRDefault="00755812" w:rsidP="00C01D03">
      <w:pPr>
        <w:pStyle w:val="Testonotaapidipagina"/>
        <w:jc w:val="both"/>
        <w:rPr>
          <w:sz w:val="18"/>
          <w:szCs w:val="18"/>
        </w:rPr>
      </w:pPr>
      <w:r w:rsidRPr="007232A0">
        <w:rPr>
          <w:rStyle w:val="Rimandonotaapidipagina"/>
          <w:sz w:val="18"/>
          <w:szCs w:val="18"/>
        </w:rPr>
        <w:footnoteRef/>
      </w:r>
      <w:r w:rsidRPr="007232A0">
        <w:rPr>
          <w:sz w:val="18"/>
          <w:szCs w:val="18"/>
        </w:rPr>
        <w:t xml:space="preserve"> Cfr. Risposta DRE Sicilia alla Conferenza degli Ordini dei Dottori Commercialisti e degli Esperti Contabili di Sicilia in merito a “</w:t>
      </w:r>
      <w:r w:rsidRPr="007232A0">
        <w:rPr>
          <w:i/>
          <w:sz w:val="18"/>
          <w:szCs w:val="18"/>
        </w:rPr>
        <w:t xml:space="preserve">Riconoscimento del contributo a fondo perduto (art. 25 del D.L. 19/05/2020, n. 34) </w:t>
      </w:r>
      <w:r w:rsidR="00A354A8">
        <w:rPr>
          <w:i/>
          <w:sz w:val="18"/>
          <w:szCs w:val="18"/>
        </w:rPr>
        <w:t>–</w:t>
      </w:r>
      <w:r w:rsidRPr="007232A0">
        <w:rPr>
          <w:i/>
          <w:sz w:val="18"/>
          <w:szCs w:val="18"/>
        </w:rPr>
        <w:t xml:space="preserve"> </w:t>
      </w:r>
      <w:r w:rsidR="00A354A8">
        <w:rPr>
          <w:i/>
          <w:sz w:val="18"/>
          <w:szCs w:val="18"/>
        </w:rPr>
        <w:t>‘</w:t>
      </w:r>
      <w:r w:rsidRPr="007232A0">
        <w:rPr>
          <w:i/>
          <w:sz w:val="18"/>
          <w:szCs w:val="18"/>
        </w:rPr>
        <w:t>comuni colpiti da eventi calamitosi</w:t>
      </w:r>
      <w:r w:rsidR="00A354A8">
        <w:rPr>
          <w:sz w:val="18"/>
          <w:szCs w:val="18"/>
        </w:rPr>
        <w:t>’</w:t>
      </w:r>
      <w:r w:rsidRPr="007232A0">
        <w:rPr>
          <w:sz w:val="18"/>
          <w:szCs w:val="18"/>
        </w:rPr>
        <w:t>”.</w:t>
      </w:r>
    </w:p>
  </w:footnote>
  <w:footnote w:id="8">
    <w:p w14:paraId="4155D76D" w14:textId="5492DB40" w:rsidR="00755812" w:rsidRPr="007232A0" w:rsidRDefault="00755812" w:rsidP="007D482A">
      <w:pPr>
        <w:pStyle w:val="Testonotaapidipagina"/>
        <w:jc w:val="both"/>
        <w:rPr>
          <w:sz w:val="18"/>
          <w:szCs w:val="18"/>
          <w:lang w:val="en-US"/>
        </w:rPr>
      </w:pPr>
      <w:r w:rsidRPr="007232A0">
        <w:rPr>
          <w:rStyle w:val="Rimandonotaapidipagina"/>
          <w:sz w:val="18"/>
          <w:szCs w:val="18"/>
        </w:rPr>
        <w:footnoteRef/>
      </w:r>
      <w:r w:rsidRPr="007232A0">
        <w:rPr>
          <w:sz w:val="18"/>
          <w:szCs w:val="18"/>
          <w:lang w:val="en-US"/>
        </w:rPr>
        <w:t xml:space="preserve"> Cfr. </w:t>
      </w:r>
      <w:r w:rsidR="004D7B3D">
        <w:rPr>
          <w:sz w:val="18"/>
          <w:szCs w:val="18"/>
          <w:lang w:val="en-US"/>
        </w:rPr>
        <w:t>articolo</w:t>
      </w:r>
      <w:r w:rsidRPr="007232A0">
        <w:rPr>
          <w:sz w:val="18"/>
          <w:szCs w:val="18"/>
          <w:lang w:val="en-US"/>
        </w:rPr>
        <w:t xml:space="preserve"> 24, comma 1, </w:t>
      </w:r>
      <w:r w:rsidR="002603DB">
        <w:rPr>
          <w:sz w:val="18"/>
          <w:szCs w:val="18"/>
          <w:lang w:val="en-US"/>
        </w:rPr>
        <w:t>del d</w:t>
      </w:r>
      <w:r w:rsidRPr="007232A0">
        <w:rPr>
          <w:sz w:val="18"/>
          <w:szCs w:val="18"/>
          <w:lang w:val="en-US"/>
        </w:rPr>
        <w:t>.</w:t>
      </w:r>
      <w:r w:rsidR="002603DB">
        <w:rPr>
          <w:sz w:val="18"/>
          <w:szCs w:val="18"/>
          <w:lang w:val="en-US"/>
        </w:rPr>
        <w:t>l</w:t>
      </w:r>
      <w:r w:rsidRPr="007232A0">
        <w:rPr>
          <w:sz w:val="18"/>
          <w:szCs w:val="18"/>
          <w:lang w:val="en-US"/>
        </w:rPr>
        <w:t>gs. n. 1/2018.</w:t>
      </w:r>
    </w:p>
  </w:footnote>
  <w:footnote w:id="9">
    <w:p w14:paraId="15364545" w14:textId="620365E6" w:rsidR="00755812" w:rsidRPr="007232A0" w:rsidRDefault="00755812" w:rsidP="007D482A">
      <w:pPr>
        <w:pStyle w:val="Testonotaapidipagina"/>
        <w:jc w:val="both"/>
        <w:rPr>
          <w:sz w:val="18"/>
          <w:szCs w:val="18"/>
        </w:rPr>
      </w:pPr>
      <w:r w:rsidRPr="007232A0">
        <w:rPr>
          <w:rStyle w:val="Rimandonotaapidipagina"/>
          <w:sz w:val="18"/>
          <w:szCs w:val="18"/>
        </w:rPr>
        <w:footnoteRef/>
      </w:r>
      <w:r w:rsidRPr="007232A0">
        <w:rPr>
          <w:sz w:val="18"/>
          <w:szCs w:val="18"/>
        </w:rPr>
        <w:t xml:space="preserve"> Si pensi, ad esempio, agli eventi sismici che hanno interessato il territorio delle </w:t>
      </w:r>
      <w:r w:rsidR="00574508">
        <w:rPr>
          <w:sz w:val="18"/>
          <w:szCs w:val="18"/>
        </w:rPr>
        <w:t>P</w:t>
      </w:r>
      <w:r w:rsidRPr="007232A0">
        <w:rPr>
          <w:sz w:val="18"/>
          <w:szCs w:val="18"/>
        </w:rPr>
        <w:t>rovince di Bologna, Modena, Ferrara, Mantova, Reggio Emilia e Rovigo il 20 e 29 maggio 2012.</w:t>
      </w:r>
    </w:p>
  </w:footnote>
  <w:footnote w:id="10">
    <w:p w14:paraId="5E0C2548" w14:textId="12D3B9C0" w:rsidR="00755812" w:rsidRPr="007232A0" w:rsidRDefault="00755812" w:rsidP="0022678B">
      <w:pPr>
        <w:pStyle w:val="Testonotaapidipagina"/>
        <w:jc w:val="both"/>
        <w:rPr>
          <w:sz w:val="18"/>
          <w:szCs w:val="18"/>
        </w:rPr>
      </w:pPr>
      <w:r w:rsidRPr="007232A0">
        <w:rPr>
          <w:rStyle w:val="Rimandonotaapidipagina"/>
          <w:sz w:val="18"/>
          <w:szCs w:val="18"/>
        </w:rPr>
        <w:footnoteRef/>
      </w:r>
      <w:r w:rsidRPr="007232A0">
        <w:rPr>
          <w:sz w:val="18"/>
          <w:szCs w:val="18"/>
        </w:rPr>
        <w:t xml:space="preserve"> “</w:t>
      </w:r>
      <w:r w:rsidRPr="007232A0">
        <w:rPr>
          <w:i/>
          <w:sz w:val="18"/>
          <w:szCs w:val="18"/>
        </w:rPr>
        <w:t xml:space="preserve">Per quanto concerne i comuni colpiti dagli eventi sismici alluvionali o di crolli di infrastrutture che hanno comportato le delibere dello stato di emergenza, si rinvia alla lista – indicativa e non esaustiva </w:t>
      </w:r>
      <w:r w:rsidR="002603DB" w:rsidRPr="007232A0">
        <w:rPr>
          <w:i/>
          <w:sz w:val="18"/>
          <w:szCs w:val="18"/>
        </w:rPr>
        <w:t>–</w:t>
      </w:r>
      <w:r w:rsidRPr="007232A0">
        <w:rPr>
          <w:i/>
          <w:sz w:val="18"/>
          <w:szCs w:val="18"/>
        </w:rPr>
        <w:t xml:space="preserve"> dei Comuni contenuta nelle istruzioni per la compilazione dell’istanza per il riconoscimento del contributo a fondo perduto (articolo 25 del decreto-legge 19 maggio 2020, n. 34)</w:t>
      </w:r>
      <w:r w:rsidRPr="002603DB">
        <w:rPr>
          <w:iCs/>
          <w:sz w:val="18"/>
          <w:szCs w:val="18"/>
        </w:rPr>
        <w:t>” (cfr. circolare n. 15/E del 13 giugno 2020, pag. 14,</w:t>
      </w:r>
      <w:r w:rsidRPr="007232A0">
        <w:rPr>
          <w:i/>
          <w:sz w:val="18"/>
          <w:szCs w:val="18"/>
        </w:rPr>
        <w:t xml:space="preserve"> </w:t>
      </w:r>
      <w:r w:rsidRPr="007232A0">
        <w:rPr>
          <w:sz w:val="18"/>
          <w:szCs w:val="18"/>
        </w:rPr>
        <w:t>nonché circolare n. 22/E del 21 luglio 2020, pag. 26).</w:t>
      </w:r>
    </w:p>
  </w:footnote>
  <w:footnote w:id="11">
    <w:p w14:paraId="12FF245C" w14:textId="09259E44" w:rsidR="00755812" w:rsidRPr="007232A0" w:rsidRDefault="00755812" w:rsidP="0022678B">
      <w:pPr>
        <w:pStyle w:val="Testonotaapidipagina"/>
        <w:jc w:val="both"/>
        <w:rPr>
          <w:sz w:val="18"/>
          <w:szCs w:val="18"/>
        </w:rPr>
      </w:pPr>
      <w:r w:rsidRPr="007232A0">
        <w:rPr>
          <w:rStyle w:val="Rimandonotaapidipagina"/>
          <w:sz w:val="18"/>
          <w:szCs w:val="18"/>
        </w:rPr>
        <w:footnoteRef/>
      </w:r>
      <w:r w:rsidRPr="007232A0">
        <w:rPr>
          <w:sz w:val="18"/>
          <w:szCs w:val="18"/>
        </w:rPr>
        <w:t xml:space="preserve"> La DRE Sicilia nella sopraindicata</w:t>
      </w:r>
      <w:r>
        <w:rPr>
          <w:sz w:val="18"/>
          <w:szCs w:val="18"/>
        </w:rPr>
        <w:t xml:space="preserve"> </w:t>
      </w:r>
      <w:r w:rsidRPr="007232A0">
        <w:rPr>
          <w:sz w:val="18"/>
          <w:szCs w:val="18"/>
        </w:rPr>
        <w:t>risposta fornita alla Conferenza degli Ordini dei Dottori Commercialisti e degli Esperti Contabili di Sicilia ha specificato che “</w:t>
      </w:r>
      <w:r w:rsidRPr="007232A0">
        <w:rPr>
          <w:i/>
          <w:sz w:val="18"/>
          <w:szCs w:val="18"/>
        </w:rPr>
        <w:t>Dall’analisi della prassi vigente, quindi, i punti determinanti sono che l’evento calamitoso sia avvenuto precedentemente all’emergenza COVID e che tale evento sia stato “attestato”, ovvero chiaramente riscontrabile in provvedimenti amministrativi</w:t>
      </w:r>
      <w:r w:rsidRPr="007232A0">
        <w:rPr>
          <w:sz w:val="18"/>
          <w:szCs w:val="18"/>
        </w:rPr>
        <w:t>”.</w:t>
      </w:r>
    </w:p>
  </w:footnote>
  <w:footnote w:id="12">
    <w:p w14:paraId="612291CC" w14:textId="77777777" w:rsidR="00755812" w:rsidRPr="007232A0" w:rsidRDefault="00755812" w:rsidP="0022678B">
      <w:pPr>
        <w:pStyle w:val="Testonotaapidipagina"/>
        <w:jc w:val="both"/>
        <w:rPr>
          <w:sz w:val="18"/>
          <w:szCs w:val="18"/>
        </w:rPr>
      </w:pPr>
      <w:r w:rsidRPr="007232A0">
        <w:rPr>
          <w:rStyle w:val="Rimandonotaapidipagina"/>
          <w:sz w:val="18"/>
          <w:szCs w:val="18"/>
        </w:rPr>
        <w:footnoteRef/>
      </w:r>
      <w:r w:rsidRPr="007232A0">
        <w:rPr>
          <w:sz w:val="18"/>
          <w:szCs w:val="18"/>
        </w:rPr>
        <w:t xml:space="preserve"> In tal senso dispone anche la circolare n. 22/E del 21 luglio 2020, pagg. 25-26.</w:t>
      </w:r>
    </w:p>
  </w:footnote>
  <w:footnote w:id="13">
    <w:p w14:paraId="064017AE" w14:textId="1CAACE0F" w:rsidR="00755812" w:rsidRPr="007232A0" w:rsidRDefault="00755812" w:rsidP="005133EC">
      <w:pPr>
        <w:pStyle w:val="Testonotaapidipagina"/>
        <w:jc w:val="both"/>
        <w:rPr>
          <w:sz w:val="18"/>
          <w:szCs w:val="18"/>
        </w:rPr>
      </w:pPr>
      <w:r w:rsidRPr="007232A0">
        <w:rPr>
          <w:rStyle w:val="Rimandonotaapidipagina"/>
          <w:sz w:val="18"/>
          <w:szCs w:val="18"/>
        </w:rPr>
        <w:footnoteRef/>
      </w:r>
      <w:r w:rsidRPr="007232A0">
        <w:rPr>
          <w:sz w:val="18"/>
          <w:szCs w:val="18"/>
        </w:rPr>
        <w:t xml:space="preserve"> Cfr., sul punto, l’</w:t>
      </w:r>
      <w:r w:rsidR="004D7B3D">
        <w:rPr>
          <w:sz w:val="18"/>
          <w:szCs w:val="18"/>
        </w:rPr>
        <w:t>articolo</w:t>
      </w:r>
      <w:r w:rsidRPr="007232A0">
        <w:rPr>
          <w:sz w:val="18"/>
          <w:szCs w:val="18"/>
        </w:rPr>
        <w:t xml:space="preserve"> 24, comma 1, </w:t>
      </w:r>
      <w:r w:rsidR="00B2577E">
        <w:rPr>
          <w:sz w:val="18"/>
          <w:szCs w:val="18"/>
        </w:rPr>
        <w:t>del d</w:t>
      </w:r>
      <w:r w:rsidRPr="007232A0">
        <w:rPr>
          <w:sz w:val="18"/>
          <w:szCs w:val="18"/>
        </w:rPr>
        <w:t>.</w:t>
      </w:r>
      <w:r w:rsidR="00B2577E">
        <w:rPr>
          <w:sz w:val="18"/>
          <w:szCs w:val="18"/>
        </w:rPr>
        <w:t>l</w:t>
      </w:r>
      <w:r w:rsidRPr="007232A0">
        <w:rPr>
          <w:sz w:val="18"/>
          <w:szCs w:val="18"/>
        </w:rPr>
        <w:t>gs. n. 1/2018 ai sensi del quale la delibera con cui viene dichiarato lo stato di emergenza è di competenza del Consiglio dei Ministri, mentre spetta al Capo del Dipartimento per la protezione civile il potere di ordinanza.</w:t>
      </w:r>
    </w:p>
  </w:footnote>
  <w:footnote w:id="14">
    <w:p w14:paraId="63D91625" w14:textId="15462FFB" w:rsidR="00755812" w:rsidRPr="007232A0" w:rsidRDefault="00755812" w:rsidP="0022678B">
      <w:pPr>
        <w:pStyle w:val="Testonotaapidipagina"/>
        <w:jc w:val="both"/>
        <w:rPr>
          <w:sz w:val="18"/>
          <w:szCs w:val="18"/>
        </w:rPr>
      </w:pPr>
      <w:r w:rsidRPr="007232A0">
        <w:rPr>
          <w:rStyle w:val="Rimandonotaapidipagina"/>
          <w:sz w:val="18"/>
          <w:szCs w:val="18"/>
        </w:rPr>
        <w:footnoteRef/>
      </w:r>
      <w:r w:rsidRPr="007232A0">
        <w:rPr>
          <w:sz w:val="18"/>
          <w:szCs w:val="18"/>
        </w:rPr>
        <w:t xml:space="preserve"> In tal senso depone anche la risposta a interpello n. 470-2019 dell’Agenzia delle entrate in materia di applicazione dell’agevolazione sulla cedolare secca ai contratti di locazione stipulati nei </w:t>
      </w:r>
      <w:r>
        <w:rPr>
          <w:sz w:val="18"/>
          <w:szCs w:val="18"/>
        </w:rPr>
        <w:t>Comuni</w:t>
      </w:r>
      <w:r w:rsidRPr="007232A0">
        <w:rPr>
          <w:sz w:val="18"/>
          <w:szCs w:val="18"/>
        </w:rPr>
        <w:t xml:space="preserve"> per i quali sia stato deliberato uno stato di emergenza. La </w:t>
      </w:r>
      <w:r w:rsidRPr="007232A0">
        <w:rPr>
          <w:i/>
          <w:sz w:val="18"/>
          <w:szCs w:val="18"/>
        </w:rPr>
        <w:t>ratio</w:t>
      </w:r>
      <w:r w:rsidRPr="007232A0">
        <w:rPr>
          <w:sz w:val="18"/>
          <w:szCs w:val="18"/>
        </w:rPr>
        <w:t xml:space="preserve"> delle norme in esame appare infatti sovrapponibile.</w:t>
      </w:r>
    </w:p>
  </w:footnote>
  <w:footnote w:id="15">
    <w:p w14:paraId="1A338287" w14:textId="5F89B56B" w:rsidR="00755812" w:rsidRPr="007232A0" w:rsidRDefault="00755812" w:rsidP="0022678B">
      <w:pPr>
        <w:pStyle w:val="Testonotaapidipagina"/>
        <w:jc w:val="both"/>
        <w:rPr>
          <w:sz w:val="18"/>
          <w:szCs w:val="18"/>
        </w:rPr>
      </w:pPr>
      <w:r w:rsidRPr="007232A0">
        <w:rPr>
          <w:rStyle w:val="Rimandonotaapidipagina"/>
          <w:sz w:val="18"/>
          <w:szCs w:val="18"/>
        </w:rPr>
        <w:footnoteRef/>
      </w:r>
      <w:r w:rsidRPr="007232A0">
        <w:rPr>
          <w:sz w:val="18"/>
          <w:szCs w:val="18"/>
        </w:rPr>
        <w:t xml:space="preserve"> Il contributo nella medesima misura è riconosciuto altresì ai contribuenti che hanno iniziato l’attività a partire dal 1° gennaio 2019</w:t>
      </w:r>
      <w:r w:rsidR="002603DB">
        <w:rPr>
          <w:sz w:val="18"/>
          <w:szCs w:val="18"/>
        </w:rPr>
        <w:t>,</w:t>
      </w:r>
      <w:r w:rsidRPr="007232A0">
        <w:rPr>
          <w:sz w:val="18"/>
          <w:szCs w:val="18"/>
        </w:rPr>
        <w:t xml:space="preserve"> sempre che rispettino il presupposto del limite di ricavi o compensi di 5 milioni di euro. In termini, il provvedimento dell’Agenzia delle entrate, prot. n. 0230439/2020 del 10 giugno 2020.</w:t>
      </w:r>
    </w:p>
  </w:footnote>
  <w:footnote w:id="16">
    <w:p w14:paraId="45233CE6" w14:textId="77777777" w:rsidR="00755812" w:rsidRPr="007232A0" w:rsidRDefault="00755812" w:rsidP="001209D1">
      <w:pPr>
        <w:pStyle w:val="Testonotaapidipagina"/>
        <w:jc w:val="both"/>
        <w:rPr>
          <w:sz w:val="18"/>
          <w:szCs w:val="18"/>
        </w:rPr>
      </w:pPr>
      <w:r w:rsidRPr="007232A0">
        <w:rPr>
          <w:rStyle w:val="Rimandonotaapidipagina"/>
          <w:sz w:val="18"/>
          <w:szCs w:val="18"/>
        </w:rPr>
        <w:footnoteRef/>
      </w:r>
      <w:r w:rsidRPr="007232A0">
        <w:rPr>
          <w:sz w:val="18"/>
          <w:szCs w:val="18"/>
        </w:rPr>
        <w:t xml:space="preserve"> Pubblicata nella Gazzetta Ufficiale n. 266 del 15 novembre 2018.</w:t>
      </w:r>
    </w:p>
  </w:footnote>
  <w:footnote w:id="17">
    <w:p w14:paraId="73E424CF" w14:textId="20012089" w:rsidR="00755812" w:rsidRPr="007232A0" w:rsidRDefault="00755812" w:rsidP="0022678B">
      <w:pPr>
        <w:pStyle w:val="Testonotaapidipagina"/>
        <w:jc w:val="both"/>
        <w:rPr>
          <w:sz w:val="18"/>
          <w:szCs w:val="18"/>
        </w:rPr>
      </w:pPr>
      <w:r w:rsidRPr="007232A0">
        <w:rPr>
          <w:rStyle w:val="Rimandonotaapidipagina"/>
          <w:sz w:val="18"/>
          <w:szCs w:val="18"/>
        </w:rPr>
        <w:footnoteRef/>
      </w:r>
      <w:r w:rsidRPr="007232A0">
        <w:rPr>
          <w:sz w:val="18"/>
          <w:szCs w:val="18"/>
        </w:rPr>
        <w:t xml:space="preserve"> </w:t>
      </w:r>
      <w:r w:rsidRPr="007232A0">
        <w:rPr>
          <w:spacing w:val="-2"/>
          <w:sz w:val="18"/>
          <w:szCs w:val="18"/>
        </w:rPr>
        <w:t xml:space="preserve">Cfr. </w:t>
      </w:r>
      <w:r w:rsidR="00CE4436">
        <w:rPr>
          <w:spacing w:val="-2"/>
          <w:sz w:val="18"/>
          <w:szCs w:val="18"/>
        </w:rPr>
        <w:t>o</w:t>
      </w:r>
      <w:r w:rsidRPr="007232A0">
        <w:rPr>
          <w:spacing w:val="-2"/>
          <w:sz w:val="18"/>
          <w:szCs w:val="18"/>
        </w:rPr>
        <w:t xml:space="preserve">rdinanza del Capo Dipartimento della Protezione civile </w:t>
      </w:r>
      <w:r w:rsidR="008C3F27">
        <w:rPr>
          <w:spacing w:val="-2"/>
          <w:sz w:val="18"/>
          <w:szCs w:val="18"/>
        </w:rPr>
        <w:t xml:space="preserve">del </w:t>
      </w:r>
      <w:r w:rsidRPr="007232A0">
        <w:rPr>
          <w:spacing w:val="-2"/>
          <w:sz w:val="18"/>
          <w:szCs w:val="18"/>
        </w:rPr>
        <w:t>15 novembre 2018, n. 558 recante “</w:t>
      </w:r>
      <w:r w:rsidRPr="007232A0">
        <w:rPr>
          <w:i/>
          <w:spacing w:val="-2"/>
          <w:sz w:val="18"/>
          <w:szCs w:val="18"/>
        </w:rPr>
        <w:t>Primi interventi urgenti di protezione civile in conseguenza degli eccezionali eventi meteorologici che hanno interessato il territorio delle regioni Calabria, Emilia Romagna, Friuli-Venezia Giulia, Lazio, Liguria, Lombardia, Toscana, Sardegna, Siciliana, Veneto e delle Province autonome di Trento e Bolzano, colpito dagli eccezionali eventi meteorologici verificatisi a partire dal mese di ottobre 2018</w:t>
      </w:r>
      <w:r w:rsidRPr="007232A0">
        <w:rPr>
          <w:spacing w:val="-2"/>
          <w:sz w:val="18"/>
          <w:szCs w:val="18"/>
        </w:rPr>
        <w:t>”, pubblicata</w:t>
      </w:r>
      <w:r>
        <w:rPr>
          <w:spacing w:val="-2"/>
          <w:sz w:val="18"/>
          <w:szCs w:val="18"/>
        </w:rPr>
        <w:t xml:space="preserve"> </w:t>
      </w:r>
      <w:r w:rsidRPr="007232A0">
        <w:rPr>
          <w:spacing w:val="-2"/>
          <w:sz w:val="18"/>
          <w:szCs w:val="18"/>
        </w:rPr>
        <w:t>nella Gazzetta ufficiale 20 novembre 2018, n. 270.</w:t>
      </w:r>
    </w:p>
  </w:footnote>
  <w:footnote w:id="18">
    <w:p w14:paraId="12651090" w14:textId="623D6296" w:rsidR="00755812" w:rsidRPr="007232A0" w:rsidRDefault="00755812" w:rsidP="0022678B">
      <w:pPr>
        <w:pStyle w:val="Testonotaapidipagina"/>
        <w:jc w:val="both"/>
        <w:rPr>
          <w:sz w:val="18"/>
          <w:szCs w:val="18"/>
        </w:rPr>
      </w:pPr>
      <w:r w:rsidRPr="007232A0">
        <w:rPr>
          <w:rStyle w:val="Rimandonotaapidipagina"/>
          <w:sz w:val="18"/>
          <w:szCs w:val="18"/>
        </w:rPr>
        <w:footnoteRef/>
      </w:r>
      <w:r w:rsidRPr="007232A0">
        <w:rPr>
          <w:sz w:val="18"/>
          <w:szCs w:val="18"/>
        </w:rPr>
        <w:t xml:space="preserve"> </w:t>
      </w:r>
      <w:r w:rsidRPr="007232A0">
        <w:rPr>
          <w:bCs/>
          <w:sz w:val="18"/>
          <w:szCs w:val="18"/>
        </w:rPr>
        <w:t xml:space="preserve">Delibera </w:t>
      </w:r>
      <w:r w:rsidR="008C3F27">
        <w:rPr>
          <w:bCs/>
          <w:sz w:val="18"/>
          <w:szCs w:val="18"/>
        </w:rPr>
        <w:t xml:space="preserve">del </w:t>
      </w:r>
      <w:r w:rsidRPr="007232A0">
        <w:rPr>
          <w:bCs/>
          <w:sz w:val="18"/>
          <w:szCs w:val="18"/>
        </w:rPr>
        <w:t>Consiglio dei Ministri del 21 novembre 2019 recante “</w:t>
      </w:r>
      <w:r w:rsidRPr="007232A0">
        <w:rPr>
          <w:bCs/>
          <w:i/>
          <w:sz w:val="18"/>
          <w:szCs w:val="18"/>
        </w:rPr>
        <w:t>Proroga di 12 mesi stato di emergenza nei territori delle regioni Calabria, Emilia-Romagna, Friuli Venezia Giulia, Lazio, Liguria, Lombardia, Sardegna, Sicilia, Toscana, Veneto e delle province autonome di Trento e Bolzano colpiti dagli eccezionali eventi meteorologici verificatisi a partire dal 2 ottobre 2018 e nel territorio della provincia di Trapani in conseguenza degli ulteriori eccezionali eventi meteorologici verificatisi nei giorni dall’8 all’11 novembre 2018</w:t>
      </w:r>
      <w:r w:rsidRPr="007232A0">
        <w:rPr>
          <w:bCs/>
          <w:sz w:val="18"/>
          <w:szCs w:val="18"/>
        </w:rPr>
        <w:t xml:space="preserve">”, pubblicata nella </w:t>
      </w:r>
      <w:r w:rsidRPr="007232A0">
        <w:rPr>
          <w:sz w:val="18"/>
          <w:szCs w:val="18"/>
        </w:rPr>
        <w:t>Gazzetta Ufficiale 30 novembre 2019, n. 281.</w:t>
      </w:r>
    </w:p>
  </w:footnote>
  <w:footnote w:id="19">
    <w:p w14:paraId="2EF5EFC4" w14:textId="14C7AD8A" w:rsidR="002E0EB7" w:rsidRPr="002E0EB7" w:rsidRDefault="002E0EB7" w:rsidP="002E0EB7">
      <w:pPr>
        <w:pStyle w:val="Testonotaapidipagina"/>
        <w:jc w:val="both"/>
        <w:rPr>
          <w:sz w:val="18"/>
          <w:szCs w:val="18"/>
        </w:rPr>
      </w:pPr>
      <w:r w:rsidRPr="002E0EB7">
        <w:rPr>
          <w:rStyle w:val="Rimandonotaapidipagina"/>
          <w:sz w:val="18"/>
          <w:szCs w:val="18"/>
        </w:rPr>
        <w:footnoteRef/>
      </w:r>
      <w:r w:rsidRPr="002E0EB7">
        <w:rPr>
          <w:sz w:val="18"/>
          <w:szCs w:val="18"/>
        </w:rPr>
        <w:t xml:space="preserve"> L'elenco dei Comuni interessati è rinvenibile negli Allegati B e C del Decreto del Commissario Delegato OCDPC 622/2019 n. 1 del 17 febbraio 2020.</w:t>
      </w:r>
    </w:p>
  </w:footnote>
  <w:footnote w:id="20">
    <w:p w14:paraId="4EC4A0C9" w14:textId="4D17EE39" w:rsidR="0036295E" w:rsidRPr="00C331A6" w:rsidRDefault="0036295E" w:rsidP="00126134">
      <w:pPr>
        <w:pStyle w:val="Testonotaapidipagina"/>
        <w:jc w:val="both"/>
        <w:rPr>
          <w:sz w:val="18"/>
          <w:szCs w:val="18"/>
        </w:rPr>
      </w:pPr>
      <w:r w:rsidRPr="00C331A6">
        <w:rPr>
          <w:rStyle w:val="Rimandonotaapidipagina"/>
          <w:sz w:val="18"/>
          <w:szCs w:val="18"/>
        </w:rPr>
        <w:footnoteRef/>
      </w:r>
      <w:r w:rsidRPr="00C331A6">
        <w:rPr>
          <w:sz w:val="18"/>
          <w:szCs w:val="18"/>
        </w:rPr>
        <w:t xml:space="preserve"> </w:t>
      </w:r>
      <w:r w:rsidR="008D7370" w:rsidRPr="008D7370">
        <w:rPr>
          <w:sz w:val="18"/>
          <w:szCs w:val="18"/>
        </w:rPr>
        <w:t>Il Commissario delegato per la Regione Piemonte, con le ordinanze n. 1/A18.000/615-622 del 17 gennaio 2020 e n.  5/A18.000/615-622 del 20 maggio 2020, ha individuato i Comuni colpiti dagli eventi alluvionali verificatisi dal 19 al 22 ottobre e dal 21 al 25 novembre 2019. Nei citati provvedimenti è specificato che detti Comuni sono individuati ai fini della sospensione dei mutui relativi a edifici distrutti o resi inagibili dai predetti eventi. Sebbene tale elencazione sia stata predisposta per la sospensione dei mutui, si può ragionevolmente ritenere che la stessa possa assumere validità per l'individuazione dei comuni calamitati ai fini dell'accesso al contributo a fondo perduto.</w:t>
      </w:r>
    </w:p>
  </w:footnote>
  <w:footnote w:id="21">
    <w:p w14:paraId="34503A8E" w14:textId="41DCFC56" w:rsidR="0036295E" w:rsidRPr="00C331A6" w:rsidRDefault="0036295E" w:rsidP="00126134">
      <w:pPr>
        <w:pStyle w:val="Testonotaapidipagina"/>
        <w:jc w:val="both"/>
        <w:rPr>
          <w:sz w:val="18"/>
          <w:szCs w:val="18"/>
        </w:rPr>
      </w:pPr>
      <w:r w:rsidRPr="00C331A6">
        <w:rPr>
          <w:rStyle w:val="Rimandonotaapidipagina"/>
          <w:sz w:val="18"/>
          <w:szCs w:val="18"/>
        </w:rPr>
        <w:footnoteRef/>
      </w:r>
      <w:r w:rsidRPr="00C331A6">
        <w:rPr>
          <w:sz w:val="18"/>
          <w:szCs w:val="18"/>
        </w:rPr>
        <w:t xml:space="preserve"> </w:t>
      </w:r>
      <w:r w:rsidR="000F28AA" w:rsidRPr="000F28AA">
        <w:rPr>
          <w:sz w:val="18"/>
          <w:szCs w:val="18"/>
        </w:rPr>
        <w:t xml:space="preserve">L'individuazione dei Comuni interessati dagli eventi calamitosi è contenuta nell’ordinanza del </w:t>
      </w:r>
      <w:r w:rsidR="000F28AA">
        <w:rPr>
          <w:sz w:val="18"/>
          <w:szCs w:val="18"/>
        </w:rPr>
        <w:t>C</w:t>
      </w:r>
      <w:r w:rsidR="000F28AA" w:rsidRPr="000F28AA">
        <w:rPr>
          <w:sz w:val="18"/>
          <w:szCs w:val="18"/>
        </w:rPr>
        <w:t>ommissario delegato n. 68 del</w:t>
      </w:r>
      <w:r w:rsidR="000F28AA">
        <w:rPr>
          <w:sz w:val="18"/>
          <w:szCs w:val="18"/>
        </w:rPr>
        <w:t>l’</w:t>
      </w:r>
      <w:r w:rsidR="000F28AA" w:rsidRPr="000F28AA">
        <w:rPr>
          <w:sz w:val="18"/>
          <w:szCs w:val="18"/>
        </w:rPr>
        <w:t xml:space="preserve">11 giugno 2020 </w:t>
      </w:r>
      <w:r w:rsidR="000F28AA">
        <w:rPr>
          <w:sz w:val="18"/>
          <w:szCs w:val="18"/>
        </w:rPr>
        <w:t>-</w:t>
      </w:r>
      <w:r w:rsidR="000F28AA" w:rsidRPr="000F28AA">
        <w:rPr>
          <w:sz w:val="18"/>
          <w:szCs w:val="18"/>
        </w:rPr>
        <w:t xml:space="preserve"> allegato B</w:t>
      </w:r>
      <w:r w:rsidR="00126134" w:rsidRPr="00C331A6">
        <w:rPr>
          <w:sz w:val="18"/>
          <w:szCs w:val="18"/>
        </w:rPr>
        <w:t>.</w:t>
      </w:r>
    </w:p>
  </w:footnote>
  <w:footnote w:id="22">
    <w:p w14:paraId="4A39256D" w14:textId="1EC675F1" w:rsidR="00755812" w:rsidRPr="007232A0" w:rsidRDefault="00755812" w:rsidP="00BF0927">
      <w:pPr>
        <w:pStyle w:val="Testonotaapidipagina"/>
        <w:rPr>
          <w:sz w:val="18"/>
          <w:szCs w:val="18"/>
          <w:lang w:val="en-US"/>
        </w:rPr>
      </w:pPr>
      <w:r w:rsidRPr="007232A0">
        <w:rPr>
          <w:rStyle w:val="Rimandonotaapidipagina"/>
          <w:sz w:val="18"/>
          <w:szCs w:val="18"/>
        </w:rPr>
        <w:footnoteRef/>
      </w:r>
      <w:r w:rsidRPr="007232A0">
        <w:rPr>
          <w:sz w:val="18"/>
          <w:szCs w:val="18"/>
          <w:lang w:val="en-US"/>
        </w:rPr>
        <w:t xml:space="preserve"> Cfr. </w:t>
      </w:r>
      <w:r w:rsidR="004D7B3D">
        <w:rPr>
          <w:sz w:val="18"/>
          <w:szCs w:val="18"/>
          <w:lang w:val="en-US"/>
        </w:rPr>
        <w:t>articolo</w:t>
      </w:r>
      <w:r w:rsidRPr="007232A0">
        <w:rPr>
          <w:sz w:val="18"/>
          <w:szCs w:val="18"/>
          <w:lang w:val="en-US"/>
        </w:rPr>
        <w:t xml:space="preserve"> 28</w:t>
      </w:r>
      <w:r w:rsidR="00500665">
        <w:rPr>
          <w:sz w:val="18"/>
          <w:szCs w:val="18"/>
          <w:lang w:val="en-US"/>
        </w:rPr>
        <w:t xml:space="preserve">, </w:t>
      </w:r>
      <w:r w:rsidR="00500665" w:rsidRPr="007232A0">
        <w:rPr>
          <w:sz w:val="18"/>
          <w:szCs w:val="18"/>
          <w:lang w:val="en-US"/>
        </w:rPr>
        <w:t>comma 1</w:t>
      </w:r>
      <w:r w:rsidR="00500665">
        <w:rPr>
          <w:sz w:val="18"/>
          <w:szCs w:val="18"/>
          <w:lang w:val="en-US"/>
        </w:rPr>
        <w:t>,</w:t>
      </w:r>
      <w:r w:rsidRPr="007232A0">
        <w:rPr>
          <w:sz w:val="18"/>
          <w:szCs w:val="18"/>
          <w:lang w:val="en-US"/>
        </w:rPr>
        <w:t xml:space="preserve"> cit.</w:t>
      </w:r>
    </w:p>
  </w:footnote>
  <w:footnote w:id="23">
    <w:p w14:paraId="0D5D9A85" w14:textId="14245173" w:rsidR="00755812" w:rsidRPr="007232A0" w:rsidRDefault="00755812" w:rsidP="001534AC">
      <w:pPr>
        <w:pStyle w:val="Testonotaapidipagina"/>
        <w:rPr>
          <w:sz w:val="18"/>
          <w:szCs w:val="18"/>
          <w:lang w:val="en-US"/>
        </w:rPr>
      </w:pPr>
      <w:r w:rsidRPr="007232A0">
        <w:rPr>
          <w:rStyle w:val="Rimandonotaapidipagina"/>
          <w:sz w:val="18"/>
          <w:szCs w:val="18"/>
        </w:rPr>
        <w:footnoteRef/>
      </w:r>
      <w:r w:rsidRPr="007232A0">
        <w:rPr>
          <w:sz w:val="18"/>
          <w:szCs w:val="18"/>
          <w:lang w:val="en-US"/>
        </w:rPr>
        <w:t xml:space="preserve"> Cfr. </w:t>
      </w:r>
      <w:r w:rsidR="00500665">
        <w:rPr>
          <w:sz w:val="18"/>
          <w:szCs w:val="18"/>
          <w:lang w:val="en-US"/>
        </w:rPr>
        <w:t>articolo</w:t>
      </w:r>
      <w:r w:rsidR="00500665" w:rsidRPr="007232A0">
        <w:rPr>
          <w:sz w:val="18"/>
          <w:szCs w:val="18"/>
          <w:lang w:val="en-US"/>
        </w:rPr>
        <w:t xml:space="preserve"> 28</w:t>
      </w:r>
      <w:r w:rsidR="00500665">
        <w:rPr>
          <w:sz w:val="18"/>
          <w:szCs w:val="18"/>
          <w:lang w:val="en-US"/>
        </w:rPr>
        <w:t xml:space="preserve">, </w:t>
      </w:r>
      <w:r w:rsidR="00500665" w:rsidRPr="007232A0">
        <w:rPr>
          <w:sz w:val="18"/>
          <w:szCs w:val="18"/>
          <w:lang w:val="en-US"/>
        </w:rPr>
        <w:t xml:space="preserve">comma </w:t>
      </w:r>
      <w:r w:rsidR="00500665">
        <w:rPr>
          <w:sz w:val="18"/>
          <w:szCs w:val="18"/>
          <w:lang w:val="en-US"/>
        </w:rPr>
        <w:t>2,</w:t>
      </w:r>
      <w:r w:rsidRPr="007232A0">
        <w:rPr>
          <w:sz w:val="18"/>
          <w:szCs w:val="18"/>
          <w:lang w:val="en-US"/>
        </w:rPr>
        <w:t xml:space="preserve"> cit.</w:t>
      </w:r>
    </w:p>
  </w:footnote>
  <w:footnote w:id="24">
    <w:p w14:paraId="5AFDA493" w14:textId="5C1C5CFA" w:rsidR="00755812" w:rsidRPr="007232A0" w:rsidRDefault="00755812" w:rsidP="00DA797D">
      <w:pPr>
        <w:pStyle w:val="Testonotaapidipagina"/>
        <w:rPr>
          <w:sz w:val="18"/>
          <w:szCs w:val="18"/>
        </w:rPr>
      </w:pPr>
      <w:r w:rsidRPr="007232A0">
        <w:rPr>
          <w:rStyle w:val="Rimandonotaapidipagina"/>
          <w:sz w:val="18"/>
          <w:szCs w:val="18"/>
        </w:rPr>
        <w:footnoteRef/>
      </w:r>
      <w:r w:rsidRPr="007232A0">
        <w:rPr>
          <w:sz w:val="18"/>
          <w:szCs w:val="18"/>
        </w:rPr>
        <w:t xml:space="preserve"> In termini, la circolare dell’Agenzia delle entrate n. 14/E del 6 giugno 2020.</w:t>
      </w:r>
    </w:p>
  </w:footnote>
  <w:footnote w:id="25">
    <w:p w14:paraId="4F9F8773" w14:textId="2EF5C4B3" w:rsidR="00755812" w:rsidRPr="007232A0" w:rsidRDefault="00755812" w:rsidP="00DA797D">
      <w:pPr>
        <w:pStyle w:val="Testonotaapidipagina"/>
        <w:jc w:val="both"/>
        <w:rPr>
          <w:i/>
          <w:sz w:val="18"/>
          <w:szCs w:val="18"/>
        </w:rPr>
      </w:pPr>
      <w:r w:rsidRPr="007232A0">
        <w:rPr>
          <w:rStyle w:val="Rimandonotaapidipagina"/>
          <w:sz w:val="18"/>
          <w:szCs w:val="18"/>
        </w:rPr>
        <w:footnoteRef/>
      </w:r>
      <w:r w:rsidRPr="007232A0">
        <w:rPr>
          <w:sz w:val="18"/>
          <w:szCs w:val="18"/>
        </w:rPr>
        <w:t xml:space="preserve"> Il comma 5, nel testo risultante dopo la conversione in legge del Decreto </w:t>
      </w:r>
      <w:r>
        <w:rPr>
          <w:sz w:val="18"/>
          <w:szCs w:val="18"/>
        </w:rPr>
        <w:t>“</w:t>
      </w:r>
      <w:r w:rsidRPr="007232A0">
        <w:rPr>
          <w:sz w:val="18"/>
          <w:szCs w:val="18"/>
        </w:rPr>
        <w:t>Rilancio</w:t>
      </w:r>
      <w:r>
        <w:rPr>
          <w:sz w:val="18"/>
          <w:szCs w:val="18"/>
        </w:rPr>
        <w:t>”</w:t>
      </w:r>
      <w:r w:rsidRPr="007232A0">
        <w:rPr>
          <w:sz w:val="18"/>
          <w:szCs w:val="18"/>
        </w:rPr>
        <w:t>, prevede dunque che: “</w:t>
      </w:r>
      <w:r w:rsidRPr="007232A0">
        <w:rPr>
          <w:i/>
          <w:sz w:val="18"/>
          <w:szCs w:val="18"/>
        </w:rPr>
        <w:t>Il credito d’imposta di cui ai commi 1, 2, 3, 3-bis e 4 è commisurato all’importo versato nel periodo d’imposta 2020 con riferimento a ciascuno dei mesi di marzo, aprile e maggio e per le strutture turistico ricettive con attività solo stagionale con riferimento a ciascuno dei mesi di aprile, maggio e giugno. Ai soggetti locatari esercenti attività economica, il credito d’imposta spetta a condizione che abbiano subito una diminuzione del fatturato o dei corrispettivi nel mese di riferimento di almeno il cinquanta per cento rispetto allo stesso mese del periodo d’imposta precedente. Il credito d’imposta spetta anche in assenza dei requisiti di cui al periodo precedente ai soggetti che hanno iniziato l’attività a partire dal 1°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da COVID-19</w:t>
      </w:r>
      <w:r w:rsidRPr="007232A0">
        <w:rPr>
          <w:sz w:val="18"/>
          <w:szCs w:val="18"/>
        </w:rPr>
        <w:t>”</w:t>
      </w:r>
      <w:r w:rsidRPr="007232A0">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64BD" w14:textId="77777777" w:rsidR="00755812" w:rsidRDefault="007558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55A4" w14:textId="77777777" w:rsidR="00755812" w:rsidRPr="009A1190" w:rsidRDefault="00755812" w:rsidP="00B40AEF">
    <w:pPr>
      <w:pStyle w:val="Intestazione"/>
      <w:rPr>
        <w:sz w:val="8"/>
      </w:rPr>
    </w:pPr>
    <w:r w:rsidRPr="00FA3980">
      <w:rPr>
        <w:noProof/>
        <w:sz w:val="8"/>
        <w:lang w:eastAsia="it-IT"/>
      </w:rPr>
      <w:drawing>
        <wp:anchor distT="0" distB="0" distL="114300" distR="114300" simplePos="0" relativeHeight="251661312" behindDoc="0" locked="0" layoutInCell="1" allowOverlap="1" wp14:anchorId="3E72C8E6" wp14:editId="549200E3">
          <wp:simplePos x="0" y="0"/>
          <wp:positionH relativeFrom="column">
            <wp:posOffset>0</wp:posOffset>
          </wp:positionH>
          <wp:positionV relativeFrom="paragraph">
            <wp:posOffset>119380</wp:posOffset>
          </wp:positionV>
          <wp:extent cx="1835785" cy="495300"/>
          <wp:effectExtent l="0" t="0" r="0" b="0"/>
          <wp:wrapNone/>
          <wp:docPr id="14"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3980">
      <w:rPr>
        <w:noProof/>
        <w:sz w:val="8"/>
        <w:lang w:eastAsia="it-IT"/>
      </w:rPr>
      <w:drawing>
        <wp:anchor distT="0" distB="0" distL="114300" distR="114300" simplePos="0" relativeHeight="251660288" behindDoc="0" locked="0" layoutInCell="1" allowOverlap="1" wp14:anchorId="0038DC6F" wp14:editId="206D4B3E">
          <wp:simplePos x="0" y="0"/>
          <wp:positionH relativeFrom="column">
            <wp:posOffset>4498975</wp:posOffset>
          </wp:positionH>
          <wp:positionV relativeFrom="paragraph">
            <wp:posOffset>148903</wp:posOffset>
          </wp:positionV>
          <wp:extent cx="1115695" cy="423545"/>
          <wp:effectExtent l="0" t="0" r="8255" b="0"/>
          <wp:wrapNone/>
          <wp:docPr id="1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834A" w14:textId="77777777" w:rsidR="00755812" w:rsidRDefault="007558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17"/>
    <w:multiLevelType w:val="multilevel"/>
    <w:tmpl w:val="889C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27"/>
    <w:multiLevelType w:val="hybridMultilevel"/>
    <w:tmpl w:val="9B64CD1A"/>
    <w:lvl w:ilvl="0" w:tplc="B8C6FF24">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C23C1"/>
    <w:multiLevelType w:val="multilevel"/>
    <w:tmpl w:val="A014B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91A2E"/>
    <w:multiLevelType w:val="hybridMultilevel"/>
    <w:tmpl w:val="04F0C12A"/>
    <w:lvl w:ilvl="0" w:tplc="E25471C8">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2968FE"/>
    <w:multiLevelType w:val="hybridMultilevel"/>
    <w:tmpl w:val="48FE9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8A1215"/>
    <w:multiLevelType w:val="hybridMultilevel"/>
    <w:tmpl w:val="86DE698E"/>
    <w:lvl w:ilvl="0" w:tplc="3DDA25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E24C76"/>
    <w:multiLevelType w:val="hybridMultilevel"/>
    <w:tmpl w:val="9F089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165985"/>
    <w:multiLevelType w:val="hybridMultilevel"/>
    <w:tmpl w:val="2ED899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DF743A"/>
    <w:multiLevelType w:val="hybridMultilevel"/>
    <w:tmpl w:val="5590D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DA210F"/>
    <w:multiLevelType w:val="hybridMultilevel"/>
    <w:tmpl w:val="C50E27D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2E5029"/>
    <w:multiLevelType w:val="hybridMultilevel"/>
    <w:tmpl w:val="41D277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740CA2"/>
    <w:multiLevelType w:val="hybridMultilevel"/>
    <w:tmpl w:val="8506BCFA"/>
    <w:lvl w:ilvl="0" w:tplc="665C5264">
      <w:start w:val="1"/>
      <w:numFmt w:val="lowerLetter"/>
      <w:lvlText w:val="%1)"/>
      <w:lvlJc w:val="left"/>
      <w:pPr>
        <w:ind w:left="720" w:hanging="360"/>
      </w:pPr>
      <w:rPr>
        <w:rFonts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912AE5"/>
    <w:multiLevelType w:val="hybridMultilevel"/>
    <w:tmpl w:val="82988CDC"/>
    <w:lvl w:ilvl="0" w:tplc="E25471C8">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A325E3"/>
    <w:multiLevelType w:val="multilevel"/>
    <w:tmpl w:val="4798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F729F"/>
    <w:multiLevelType w:val="hybridMultilevel"/>
    <w:tmpl w:val="A6F0F0CC"/>
    <w:lvl w:ilvl="0" w:tplc="E25471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6719D8"/>
    <w:multiLevelType w:val="hybridMultilevel"/>
    <w:tmpl w:val="6AAEEC0E"/>
    <w:lvl w:ilvl="0" w:tplc="E25471C8">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0F0F48"/>
    <w:multiLevelType w:val="hybridMultilevel"/>
    <w:tmpl w:val="CA546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465AAA"/>
    <w:multiLevelType w:val="hybridMultilevel"/>
    <w:tmpl w:val="C664A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33236A"/>
    <w:multiLevelType w:val="hybridMultilevel"/>
    <w:tmpl w:val="91CCA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820772"/>
    <w:multiLevelType w:val="hybridMultilevel"/>
    <w:tmpl w:val="5D608D3C"/>
    <w:lvl w:ilvl="0" w:tplc="E25471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3B0BC0"/>
    <w:multiLevelType w:val="multilevel"/>
    <w:tmpl w:val="889C2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852FC"/>
    <w:multiLevelType w:val="hybridMultilevel"/>
    <w:tmpl w:val="D04ED8EC"/>
    <w:lvl w:ilvl="0" w:tplc="622C85C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D25A48"/>
    <w:multiLevelType w:val="hybridMultilevel"/>
    <w:tmpl w:val="8CAC3CA2"/>
    <w:lvl w:ilvl="0" w:tplc="E25471C8">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C758F4"/>
    <w:multiLevelType w:val="hybridMultilevel"/>
    <w:tmpl w:val="D1F8AFFC"/>
    <w:lvl w:ilvl="0" w:tplc="E25471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13"/>
  </w:num>
  <w:num w:numId="5">
    <w:abstractNumId w:val="8"/>
  </w:num>
  <w:num w:numId="6">
    <w:abstractNumId w:val="2"/>
  </w:num>
  <w:num w:numId="7">
    <w:abstractNumId w:val="12"/>
  </w:num>
  <w:num w:numId="8">
    <w:abstractNumId w:val="7"/>
  </w:num>
  <w:num w:numId="9">
    <w:abstractNumId w:val="18"/>
  </w:num>
  <w:num w:numId="10">
    <w:abstractNumId w:val="21"/>
  </w:num>
  <w:num w:numId="11">
    <w:abstractNumId w:val="3"/>
  </w:num>
  <w:num w:numId="12">
    <w:abstractNumId w:val="19"/>
  </w:num>
  <w:num w:numId="13">
    <w:abstractNumId w:val="22"/>
  </w:num>
  <w:num w:numId="14">
    <w:abstractNumId w:val="5"/>
  </w:num>
  <w:num w:numId="15">
    <w:abstractNumId w:val="9"/>
  </w:num>
  <w:num w:numId="16">
    <w:abstractNumId w:val="1"/>
  </w:num>
  <w:num w:numId="17">
    <w:abstractNumId w:val="16"/>
  </w:num>
  <w:num w:numId="18">
    <w:abstractNumId w:val="15"/>
  </w:num>
  <w:num w:numId="19">
    <w:abstractNumId w:val="14"/>
  </w:num>
  <w:num w:numId="20">
    <w:abstractNumId w:val="17"/>
  </w:num>
  <w:num w:numId="21">
    <w:abstractNumId w:val="6"/>
  </w:num>
  <w:num w:numId="22">
    <w:abstractNumId w:val="11"/>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91F"/>
    <w:rsid w:val="00022EB7"/>
    <w:rsid w:val="00033FCE"/>
    <w:rsid w:val="00040008"/>
    <w:rsid w:val="00054713"/>
    <w:rsid w:val="000730AD"/>
    <w:rsid w:val="00076C2C"/>
    <w:rsid w:val="00086C1F"/>
    <w:rsid w:val="00092639"/>
    <w:rsid w:val="000A27F7"/>
    <w:rsid w:val="000E087F"/>
    <w:rsid w:val="000F0D69"/>
    <w:rsid w:val="000F28AA"/>
    <w:rsid w:val="000F5ADE"/>
    <w:rsid w:val="001028FF"/>
    <w:rsid w:val="001106BC"/>
    <w:rsid w:val="001113D2"/>
    <w:rsid w:val="0011395B"/>
    <w:rsid w:val="001156C0"/>
    <w:rsid w:val="0011595F"/>
    <w:rsid w:val="001209D1"/>
    <w:rsid w:val="00126134"/>
    <w:rsid w:val="001313C5"/>
    <w:rsid w:val="00145B35"/>
    <w:rsid w:val="001534AC"/>
    <w:rsid w:val="00156833"/>
    <w:rsid w:val="00156FEF"/>
    <w:rsid w:val="00161396"/>
    <w:rsid w:val="00193505"/>
    <w:rsid w:val="001B0504"/>
    <w:rsid w:val="001E44CE"/>
    <w:rsid w:val="001E5BD1"/>
    <w:rsid w:val="001E74BE"/>
    <w:rsid w:val="00205A96"/>
    <w:rsid w:val="002145ED"/>
    <w:rsid w:val="002171C6"/>
    <w:rsid w:val="0022678B"/>
    <w:rsid w:val="00243550"/>
    <w:rsid w:val="00243916"/>
    <w:rsid w:val="002603DB"/>
    <w:rsid w:val="00263F04"/>
    <w:rsid w:val="00266BE8"/>
    <w:rsid w:val="00273344"/>
    <w:rsid w:val="00281E96"/>
    <w:rsid w:val="002A38E2"/>
    <w:rsid w:val="002C2011"/>
    <w:rsid w:val="002D65D2"/>
    <w:rsid w:val="002E0EB7"/>
    <w:rsid w:val="002F2F1A"/>
    <w:rsid w:val="002F3D10"/>
    <w:rsid w:val="002F7B92"/>
    <w:rsid w:val="0033708A"/>
    <w:rsid w:val="003442A8"/>
    <w:rsid w:val="0036295E"/>
    <w:rsid w:val="003744F9"/>
    <w:rsid w:val="00375AA3"/>
    <w:rsid w:val="00393024"/>
    <w:rsid w:val="004222D8"/>
    <w:rsid w:val="004300C4"/>
    <w:rsid w:val="00444189"/>
    <w:rsid w:val="00485D62"/>
    <w:rsid w:val="00495111"/>
    <w:rsid w:val="004B0278"/>
    <w:rsid w:val="004B036C"/>
    <w:rsid w:val="004B1C61"/>
    <w:rsid w:val="004C5B4B"/>
    <w:rsid w:val="004D7B3D"/>
    <w:rsid w:val="004E263C"/>
    <w:rsid w:val="00500665"/>
    <w:rsid w:val="00501048"/>
    <w:rsid w:val="0050295D"/>
    <w:rsid w:val="005133EC"/>
    <w:rsid w:val="005147FF"/>
    <w:rsid w:val="00520883"/>
    <w:rsid w:val="005278B2"/>
    <w:rsid w:val="00534542"/>
    <w:rsid w:val="00536E4A"/>
    <w:rsid w:val="00537352"/>
    <w:rsid w:val="00543FA6"/>
    <w:rsid w:val="00552E89"/>
    <w:rsid w:val="005656E6"/>
    <w:rsid w:val="005658A5"/>
    <w:rsid w:val="00574508"/>
    <w:rsid w:val="0057705D"/>
    <w:rsid w:val="005862F5"/>
    <w:rsid w:val="005B2CE0"/>
    <w:rsid w:val="005D0456"/>
    <w:rsid w:val="005D0F04"/>
    <w:rsid w:val="005D3B34"/>
    <w:rsid w:val="005D6FBF"/>
    <w:rsid w:val="00611EB0"/>
    <w:rsid w:val="006223B6"/>
    <w:rsid w:val="00631E9C"/>
    <w:rsid w:val="00634546"/>
    <w:rsid w:val="006505ED"/>
    <w:rsid w:val="0067115C"/>
    <w:rsid w:val="00675243"/>
    <w:rsid w:val="00694202"/>
    <w:rsid w:val="00695234"/>
    <w:rsid w:val="00697F9F"/>
    <w:rsid w:val="006B32A8"/>
    <w:rsid w:val="007213A9"/>
    <w:rsid w:val="00721B9B"/>
    <w:rsid w:val="007232A0"/>
    <w:rsid w:val="00750D61"/>
    <w:rsid w:val="00755812"/>
    <w:rsid w:val="00762547"/>
    <w:rsid w:val="00762928"/>
    <w:rsid w:val="007656F7"/>
    <w:rsid w:val="0077109A"/>
    <w:rsid w:val="0077678C"/>
    <w:rsid w:val="0078028A"/>
    <w:rsid w:val="00783AFE"/>
    <w:rsid w:val="0078621F"/>
    <w:rsid w:val="00791B40"/>
    <w:rsid w:val="007C6362"/>
    <w:rsid w:val="007D482A"/>
    <w:rsid w:val="007E7A02"/>
    <w:rsid w:val="0082492E"/>
    <w:rsid w:val="00837F4F"/>
    <w:rsid w:val="0085248E"/>
    <w:rsid w:val="00857686"/>
    <w:rsid w:val="008700B5"/>
    <w:rsid w:val="008C133E"/>
    <w:rsid w:val="008C3F27"/>
    <w:rsid w:val="008D53F0"/>
    <w:rsid w:val="008D7370"/>
    <w:rsid w:val="008F0967"/>
    <w:rsid w:val="008F2E69"/>
    <w:rsid w:val="008F35EF"/>
    <w:rsid w:val="008F39A3"/>
    <w:rsid w:val="00900A4E"/>
    <w:rsid w:val="00907E5B"/>
    <w:rsid w:val="00917B97"/>
    <w:rsid w:val="009368FE"/>
    <w:rsid w:val="009540D6"/>
    <w:rsid w:val="00980633"/>
    <w:rsid w:val="00986A6B"/>
    <w:rsid w:val="009964DD"/>
    <w:rsid w:val="00996956"/>
    <w:rsid w:val="009A28B5"/>
    <w:rsid w:val="009B1F95"/>
    <w:rsid w:val="009D14DD"/>
    <w:rsid w:val="009D55FE"/>
    <w:rsid w:val="009F6A77"/>
    <w:rsid w:val="00A12120"/>
    <w:rsid w:val="00A178D3"/>
    <w:rsid w:val="00A20CF5"/>
    <w:rsid w:val="00A319BF"/>
    <w:rsid w:val="00A341FC"/>
    <w:rsid w:val="00A354A8"/>
    <w:rsid w:val="00A42E74"/>
    <w:rsid w:val="00A463C4"/>
    <w:rsid w:val="00A53BEB"/>
    <w:rsid w:val="00A55B1B"/>
    <w:rsid w:val="00A60871"/>
    <w:rsid w:val="00A76EF8"/>
    <w:rsid w:val="00A85673"/>
    <w:rsid w:val="00A95962"/>
    <w:rsid w:val="00AC7044"/>
    <w:rsid w:val="00AD09A1"/>
    <w:rsid w:val="00AE5189"/>
    <w:rsid w:val="00AF166A"/>
    <w:rsid w:val="00B06F47"/>
    <w:rsid w:val="00B16272"/>
    <w:rsid w:val="00B2577E"/>
    <w:rsid w:val="00B40AEF"/>
    <w:rsid w:val="00B54187"/>
    <w:rsid w:val="00B67591"/>
    <w:rsid w:val="00B72E03"/>
    <w:rsid w:val="00B77F86"/>
    <w:rsid w:val="00B80B80"/>
    <w:rsid w:val="00B93838"/>
    <w:rsid w:val="00BC7C37"/>
    <w:rsid w:val="00BD1E51"/>
    <w:rsid w:val="00BE1653"/>
    <w:rsid w:val="00BF0927"/>
    <w:rsid w:val="00BF70DA"/>
    <w:rsid w:val="00C01D03"/>
    <w:rsid w:val="00C24A9C"/>
    <w:rsid w:val="00C331A6"/>
    <w:rsid w:val="00C424CC"/>
    <w:rsid w:val="00C52BE0"/>
    <w:rsid w:val="00C55477"/>
    <w:rsid w:val="00C84B19"/>
    <w:rsid w:val="00CB4291"/>
    <w:rsid w:val="00CB77FC"/>
    <w:rsid w:val="00CC1FB9"/>
    <w:rsid w:val="00CE4436"/>
    <w:rsid w:val="00CF23C1"/>
    <w:rsid w:val="00D11280"/>
    <w:rsid w:val="00D150C3"/>
    <w:rsid w:val="00D27088"/>
    <w:rsid w:val="00D3128A"/>
    <w:rsid w:val="00D54B06"/>
    <w:rsid w:val="00D55A4C"/>
    <w:rsid w:val="00D87CA2"/>
    <w:rsid w:val="00D92959"/>
    <w:rsid w:val="00DA797D"/>
    <w:rsid w:val="00DB7CDC"/>
    <w:rsid w:val="00DC615A"/>
    <w:rsid w:val="00DD2BC6"/>
    <w:rsid w:val="00DE35AC"/>
    <w:rsid w:val="00DE6BD1"/>
    <w:rsid w:val="00DF646E"/>
    <w:rsid w:val="00E6191F"/>
    <w:rsid w:val="00E714EE"/>
    <w:rsid w:val="00E724B6"/>
    <w:rsid w:val="00E819D1"/>
    <w:rsid w:val="00EA67A1"/>
    <w:rsid w:val="00EB0E96"/>
    <w:rsid w:val="00EB6D79"/>
    <w:rsid w:val="00EC07D4"/>
    <w:rsid w:val="00EC645B"/>
    <w:rsid w:val="00ED3CD9"/>
    <w:rsid w:val="00EF14F3"/>
    <w:rsid w:val="00F1011B"/>
    <w:rsid w:val="00F141E7"/>
    <w:rsid w:val="00F26F49"/>
    <w:rsid w:val="00F35D46"/>
    <w:rsid w:val="00F4455F"/>
    <w:rsid w:val="00F62E65"/>
    <w:rsid w:val="00F70ED5"/>
    <w:rsid w:val="00F81D68"/>
    <w:rsid w:val="00F91F83"/>
    <w:rsid w:val="00F92FE1"/>
    <w:rsid w:val="00F94915"/>
    <w:rsid w:val="00FA23B3"/>
    <w:rsid w:val="00FA604F"/>
    <w:rsid w:val="00FB0DE5"/>
    <w:rsid w:val="00FC24E4"/>
    <w:rsid w:val="00FC6E98"/>
    <w:rsid w:val="00FE3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1716"/>
  <w15:docId w15:val="{C35618A9-8713-4736-8674-4D8FB793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442A8"/>
    <w:pPr>
      <w:keepNext/>
      <w:keepLines/>
      <w:spacing w:before="600" w:after="240"/>
      <w:jc w:val="both"/>
      <w:outlineLvl w:val="0"/>
    </w:pPr>
    <w:rPr>
      <w:rFonts w:ascii="Calibri" w:eastAsiaTheme="majorEastAsia" w:hAnsi="Calibri" w:cstheme="majorBidi"/>
      <w:b/>
      <w:bCs/>
      <w:color w:val="000000" w:themeColor="text1"/>
      <w:sz w:val="24"/>
      <w:szCs w:val="28"/>
    </w:rPr>
  </w:style>
  <w:style w:type="paragraph" w:styleId="Titolo3">
    <w:name w:val="heading 3"/>
    <w:basedOn w:val="Normale"/>
    <w:next w:val="Normale"/>
    <w:link w:val="Titolo3Carattere"/>
    <w:uiPriority w:val="9"/>
    <w:semiHidden/>
    <w:unhideWhenUsed/>
    <w:qFormat/>
    <w:rsid w:val="004B027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53BE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F2E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6A6B"/>
    <w:pPr>
      <w:ind w:left="720"/>
      <w:contextualSpacing/>
    </w:pPr>
  </w:style>
  <w:style w:type="paragraph" w:styleId="Testonotaapidipagina">
    <w:name w:val="footnote text"/>
    <w:basedOn w:val="Normale"/>
    <w:link w:val="TestonotaapidipaginaCarattere"/>
    <w:uiPriority w:val="99"/>
    <w:unhideWhenUsed/>
    <w:rsid w:val="002A38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A38E2"/>
    <w:rPr>
      <w:sz w:val="20"/>
      <w:szCs w:val="20"/>
    </w:rPr>
  </w:style>
  <w:style w:type="character" w:styleId="Rimandonotaapidipagina">
    <w:name w:val="footnote reference"/>
    <w:basedOn w:val="Carpredefinitoparagrafo"/>
    <w:uiPriority w:val="99"/>
    <w:semiHidden/>
    <w:unhideWhenUsed/>
    <w:rsid w:val="002A38E2"/>
    <w:rPr>
      <w:vertAlign w:val="superscript"/>
    </w:rPr>
  </w:style>
  <w:style w:type="character" w:customStyle="1" w:styleId="Titolo4Carattere">
    <w:name w:val="Titolo 4 Carattere"/>
    <w:basedOn w:val="Carpredefinitoparagrafo"/>
    <w:link w:val="Titolo4"/>
    <w:uiPriority w:val="9"/>
    <w:semiHidden/>
    <w:rsid w:val="00A53BEB"/>
    <w:rPr>
      <w:rFonts w:asciiTheme="majorHAnsi" w:eastAsiaTheme="majorEastAsia" w:hAnsiTheme="majorHAnsi" w:cstheme="majorBidi"/>
      <w:b/>
      <w:bCs/>
      <w:i/>
      <w:iCs/>
      <w:color w:val="4F81BD" w:themeColor="accent1"/>
    </w:rPr>
  </w:style>
  <w:style w:type="paragraph" w:styleId="PreformattatoHTML">
    <w:name w:val="HTML Preformatted"/>
    <w:basedOn w:val="Normale"/>
    <w:link w:val="PreformattatoHTMLCarattere"/>
    <w:uiPriority w:val="99"/>
    <w:semiHidden/>
    <w:unhideWhenUsed/>
    <w:rsid w:val="00C24A9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24A9C"/>
    <w:rPr>
      <w:rFonts w:ascii="Consolas" w:hAnsi="Consolas"/>
      <w:sz w:val="20"/>
      <w:szCs w:val="20"/>
    </w:rPr>
  </w:style>
  <w:style w:type="character" w:styleId="Collegamentoipertestuale">
    <w:name w:val="Hyperlink"/>
    <w:basedOn w:val="Carpredefinitoparagrafo"/>
    <w:uiPriority w:val="99"/>
    <w:unhideWhenUsed/>
    <w:rsid w:val="0085248E"/>
    <w:rPr>
      <w:color w:val="0000FF" w:themeColor="hyperlink"/>
      <w:u w:val="single"/>
    </w:rPr>
  </w:style>
  <w:style w:type="character" w:customStyle="1" w:styleId="Titolo3Carattere">
    <w:name w:val="Titolo 3 Carattere"/>
    <w:basedOn w:val="Carpredefinitoparagrafo"/>
    <w:link w:val="Titolo3"/>
    <w:uiPriority w:val="9"/>
    <w:semiHidden/>
    <w:rsid w:val="004B0278"/>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430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00C4"/>
  </w:style>
  <w:style w:type="paragraph" w:styleId="Pidipagina">
    <w:name w:val="footer"/>
    <w:basedOn w:val="Normale"/>
    <w:link w:val="PidipaginaCarattere"/>
    <w:uiPriority w:val="99"/>
    <w:unhideWhenUsed/>
    <w:rsid w:val="004300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00C4"/>
  </w:style>
  <w:style w:type="paragraph" w:styleId="Testofumetto">
    <w:name w:val="Balloon Text"/>
    <w:basedOn w:val="Normale"/>
    <w:link w:val="TestofumettoCarattere"/>
    <w:uiPriority w:val="99"/>
    <w:semiHidden/>
    <w:unhideWhenUsed/>
    <w:rsid w:val="00D87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CA2"/>
    <w:rPr>
      <w:rFonts w:ascii="Tahoma" w:hAnsi="Tahoma" w:cs="Tahoma"/>
      <w:sz w:val="16"/>
      <w:szCs w:val="16"/>
    </w:rPr>
  </w:style>
  <w:style w:type="character" w:customStyle="1" w:styleId="Titolo1Carattere">
    <w:name w:val="Titolo 1 Carattere"/>
    <w:basedOn w:val="Carpredefinitoparagrafo"/>
    <w:link w:val="Titolo1"/>
    <w:uiPriority w:val="9"/>
    <w:rsid w:val="003442A8"/>
    <w:rPr>
      <w:rFonts w:ascii="Calibri" w:eastAsiaTheme="majorEastAsia" w:hAnsi="Calibri" w:cstheme="majorBidi"/>
      <w:b/>
      <w:bCs/>
      <w:color w:val="000000" w:themeColor="text1"/>
      <w:sz w:val="24"/>
      <w:szCs w:val="28"/>
    </w:rPr>
  </w:style>
  <w:style w:type="paragraph" w:styleId="Titolosommario">
    <w:name w:val="TOC Heading"/>
    <w:basedOn w:val="Titolo1"/>
    <w:next w:val="Normale"/>
    <w:uiPriority w:val="39"/>
    <w:unhideWhenUsed/>
    <w:qFormat/>
    <w:rsid w:val="008F2E69"/>
    <w:pPr>
      <w:outlineLvl w:val="9"/>
    </w:pPr>
    <w:rPr>
      <w:lang w:eastAsia="it-IT"/>
    </w:rPr>
  </w:style>
  <w:style w:type="paragraph" w:styleId="Sommario1">
    <w:name w:val="toc 1"/>
    <w:basedOn w:val="Normale"/>
    <w:next w:val="Normale"/>
    <w:autoRedefine/>
    <w:uiPriority w:val="39"/>
    <w:unhideWhenUsed/>
    <w:rsid w:val="007232A0"/>
    <w:pPr>
      <w:tabs>
        <w:tab w:val="right" w:leader="dot" w:pos="9060"/>
      </w:tabs>
      <w:spacing w:after="100"/>
      <w:ind w:left="336" w:hanging="336"/>
    </w:pPr>
  </w:style>
  <w:style w:type="character" w:customStyle="1" w:styleId="Titolo5Carattere">
    <w:name w:val="Titolo 5 Carattere"/>
    <w:basedOn w:val="Carpredefinitoparagrafo"/>
    <w:link w:val="Titolo5"/>
    <w:uiPriority w:val="9"/>
    <w:semiHidden/>
    <w:rsid w:val="008F2E69"/>
    <w:rPr>
      <w:rFonts w:asciiTheme="majorHAnsi" w:eastAsiaTheme="majorEastAsia" w:hAnsiTheme="majorHAnsi" w:cstheme="majorBidi"/>
      <w:color w:val="243F60" w:themeColor="accent1" w:themeShade="7F"/>
    </w:rPr>
  </w:style>
  <w:style w:type="table" w:styleId="Grigliatabella">
    <w:name w:val="Table Grid"/>
    <w:basedOn w:val="Tabellanormale"/>
    <w:uiPriority w:val="39"/>
    <w:rsid w:val="008F2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rsid w:val="008F2E69"/>
    <w:pPr>
      <w:keepNext/>
      <w:spacing w:before="40" w:after="0" w:line="240" w:lineRule="auto"/>
      <w:ind w:right="-675"/>
    </w:pPr>
    <w:rPr>
      <w:rFonts w:ascii="Garamond" w:eastAsia="Calibri" w:hAnsi="Garamond" w:cs="Times New Roman"/>
      <w:b/>
      <w:bCs/>
      <w:smallCaps/>
      <w:spacing w:val="-10"/>
      <w:sz w:val="56"/>
      <w:szCs w:val="36"/>
    </w:rPr>
  </w:style>
  <w:style w:type="character" w:customStyle="1" w:styleId="TitoloCarattere">
    <w:name w:val="Titolo Carattere"/>
    <w:basedOn w:val="Carpredefinitoparagrafo"/>
    <w:link w:val="Titolo"/>
    <w:uiPriority w:val="10"/>
    <w:rsid w:val="008F2E69"/>
    <w:rPr>
      <w:rFonts w:ascii="Garamond" w:eastAsia="Calibri" w:hAnsi="Garamond" w:cs="Times New Roman"/>
      <w:b/>
      <w:bCs/>
      <w:smallCaps/>
      <w:spacing w:val="-10"/>
      <w:sz w:val="56"/>
      <w:szCs w:val="36"/>
    </w:rPr>
  </w:style>
  <w:style w:type="paragraph" w:customStyle="1" w:styleId="Categoria">
    <w:name w:val="Categoria"/>
    <w:basedOn w:val="Normale"/>
    <w:qFormat/>
    <w:rsid w:val="008F2E69"/>
    <w:pPr>
      <w:spacing w:before="240" w:after="0" w:line="240" w:lineRule="auto"/>
    </w:pPr>
    <w:rPr>
      <w:b/>
      <w:bCs/>
      <w:caps/>
      <w:sz w:val="20"/>
      <w:szCs w:val="20"/>
      <w:lang w:val="en-GB"/>
    </w:rPr>
  </w:style>
  <w:style w:type="paragraph" w:customStyle="1" w:styleId="Data1">
    <w:name w:val="Data1"/>
    <w:basedOn w:val="Categoria"/>
    <w:qFormat/>
    <w:rsid w:val="008F2E69"/>
    <w:rPr>
      <w:caps w:val="0"/>
    </w:rPr>
  </w:style>
  <w:style w:type="character" w:styleId="Rimandocommento">
    <w:name w:val="annotation reference"/>
    <w:basedOn w:val="Carpredefinitoparagrafo"/>
    <w:uiPriority w:val="99"/>
    <w:semiHidden/>
    <w:unhideWhenUsed/>
    <w:rsid w:val="00D11280"/>
    <w:rPr>
      <w:sz w:val="16"/>
      <w:szCs w:val="16"/>
    </w:rPr>
  </w:style>
  <w:style w:type="paragraph" w:styleId="Testocommento">
    <w:name w:val="annotation text"/>
    <w:basedOn w:val="Normale"/>
    <w:link w:val="TestocommentoCarattere"/>
    <w:uiPriority w:val="99"/>
    <w:semiHidden/>
    <w:unhideWhenUsed/>
    <w:rsid w:val="00D1128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11280"/>
    <w:rPr>
      <w:sz w:val="20"/>
      <w:szCs w:val="20"/>
    </w:rPr>
  </w:style>
  <w:style w:type="paragraph" w:styleId="Soggettocommento">
    <w:name w:val="annotation subject"/>
    <w:basedOn w:val="Testocommento"/>
    <w:next w:val="Testocommento"/>
    <w:link w:val="SoggettocommentoCarattere"/>
    <w:uiPriority w:val="99"/>
    <w:semiHidden/>
    <w:unhideWhenUsed/>
    <w:rsid w:val="00D11280"/>
    <w:rPr>
      <w:b/>
      <w:bCs/>
    </w:rPr>
  </w:style>
  <w:style w:type="character" w:customStyle="1" w:styleId="SoggettocommentoCarattere">
    <w:name w:val="Soggetto commento Carattere"/>
    <w:basedOn w:val="TestocommentoCarattere"/>
    <w:link w:val="Soggettocommento"/>
    <w:uiPriority w:val="99"/>
    <w:semiHidden/>
    <w:rsid w:val="00D11280"/>
    <w:rPr>
      <w:b/>
      <w:bCs/>
      <w:sz w:val="20"/>
      <w:szCs w:val="20"/>
    </w:rPr>
  </w:style>
  <w:style w:type="paragraph" w:styleId="Revisione">
    <w:name w:val="Revision"/>
    <w:hidden/>
    <w:uiPriority w:val="99"/>
    <w:semiHidden/>
    <w:rsid w:val="00F26F49"/>
    <w:pPr>
      <w:spacing w:after="0" w:line="240" w:lineRule="auto"/>
    </w:pPr>
  </w:style>
  <w:style w:type="character" w:styleId="Enfasicorsivo">
    <w:name w:val="Emphasis"/>
    <w:basedOn w:val="Carpredefinitoparagrafo"/>
    <w:uiPriority w:val="20"/>
    <w:qFormat/>
    <w:rsid w:val="005658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4238">
      <w:bodyDiv w:val="1"/>
      <w:marLeft w:val="0"/>
      <w:marRight w:val="0"/>
      <w:marTop w:val="0"/>
      <w:marBottom w:val="0"/>
      <w:divBdr>
        <w:top w:val="none" w:sz="0" w:space="0" w:color="auto"/>
        <w:left w:val="none" w:sz="0" w:space="0" w:color="auto"/>
        <w:bottom w:val="none" w:sz="0" w:space="0" w:color="auto"/>
        <w:right w:val="none" w:sz="0" w:space="0" w:color="auto"/>
      </w:divBdr>
    </w:div>
    <w:div w:id="245654192">
      <w:bodyDiv w:val="1"/>
      <w:marLeft w:val="0"/>
      <w:marRight w:val="0"/>
      <w:marTop w:val="0"/>
      <w:marBottom w:val="0"/>
      <w:divBdr>
        <w:top w:val="none" w:sz="0" w:space="0" w:color="auto"/>
        <w:left w:val="none" w:sz="0" w:space="0" w:color="auto"/>
        <w:bottom w:val="none" w:sz="0" w:space="0" w:color="auto"/>
        <w:right w:val="none" w:sz="0" w:space="0" w:color="auto"/>
      </w:divBdr>
    </w:div>
    <w:div w:id="297104104">
      <w:bodyDiv w:val="1"/>
      <w:marLeft w:val="0"/>
      <w:marRight w:val="0"/>
      <w:marTop w:val="0"/>
      <w:marBottom w:val="0"/>
      <w:divBdr>
        <w:top w:val="none" w:sz="0" w:space="0" w:color="auto"/>
        <w:left w:val="none" w:sz="0" w:space="0" w:color="auto"/>
        <w:bottom w:val="none" w:sz="0" w:space="0" w:color="auto"/>
        <w:right w:val="none" w:sz="0" w:space="0" w:color="auto"/>
      </w:divBdr>
    </w:div>
    <w:div w:id="749349405">
      <w:bodyDiv w:val="1"/>
      <w:marLeft w:val="0"/>
      <w:marRight w:val="0"/>
      <w:marTop w:val="0"/>
      <w:marBottom w:val="0"/>
      <w:divBdr>
        <w:top w:val="none" w:sz="0" w:space="0" w:color="auto"/>
        <w:left w:val="none" w:sz="0" w:space="0" w:color="auto"/>
        <w:bottom w:val="none" w:sz="0" w:space="0" w:color="auto"/>
        <w:right w:val="none" w:sz="0" w:space="0" w:color="auto"/>
      </w:divBdr>
      <w:divsChild>
        <w:div w:id="1228372382">
          <w:marLeft w:val="0"/>
          <w:marRight w:val="0"/>
          <w:marTop w:val="0"/>
          <w:marBottom w:val="0"/>
          <w:divBdr>
            <w:top w:val="none" w:sz="0" w:space="0" w:color="auto"/>
            <w:left w:val="none" w:sz="0" w:space="0" w:color="auto"/>
            <w:bottom w:val="none" w:sz="0" w:space="0" w:color="auto"/>
            <w:right w:val="none" w:sz="0" w:space="0" w:color="auto"/>
          </w:divBdr>
        </w:div>
        <w:div w:id="2037459171">
          <w:marLeft w:val="0"/>
          <w:marRight w:val="0"/>
          <w:marTop w:val="0"/>
          <w:marBottom w:val="0"/>
          <w:divBdr>
            <w:top w:val="none" w:sz="0" w:space="0" w:color="auto"/>
            <w:left w:val="none" w:sz="0" w:space="0" w:color="auto"/>
            <w:bottom w:val="none" w:sz="0" w:space="0" w:color="auto"/>
            <w:right w:val="none" w:sz="0" w:space="0" w:color="auto"/>
          </w:divBdr>
          <w:divsChild>
            <w:div w:id="1219173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74076276">
      <w:bodyDiv w:val="1"/>
      <w:marLeft w:val="0"/>
      <w:marRight w:val="0"/>
      <w:marTop w:val="0"/>
      <w:marBottom w:val="0"/>
      <w:divBdr>
        <w:top w:val="none" w:sz="0" w:space="0" w:color="auto"/>
        <w:left w:val="none" w:sz="0" w:space="0" w:color="auto"/>
        <w:bottom w:val="none" w:sz="0" w:space="0" w:color="auto"/>
        <w:right w:val="none" w:sz="0" w:space="0" w:color="auto"/>
      </w:divBdr>
    </w:div>
    <w:div w:id="927494823">
      <w:bodyDiv w:val="1"/>
      <w:marLeft w:val="0"/>
      <w:marRight w:val="0"/>
      <w:marTop w:val="0"/>
      <w:marBottom w:val="0"/>
      <w:divBdr>
        <w:top w:val="none" w:sz="0" w:space="0" w:color="auto"/>
        <w:left w:val="none" w:sz="0" w:space="0" w:color="auto"/>
        <w:bottom w:val="none" w:sz="0" w:space="0" w:color="auto"/>
        <w:right w:val="none" w:sz="0" w:space="0" w:color="auto"/>
      </w:divBdr>
    </w:div>
    <w:div w:id="994332531">
      <w:bodyDiv w:val="1"/>
      <w:marLeft w:val="0"/>
      <w:marRight w:val="0"/>
      <w:marTop w:val="0"/>
      <w:marBottom w:val="0"/>
      <w:divBdr>
        <w:top w:val="none" w:sz="0" w:space="0" w:color="auto"/>
        <w:left w:val="none" w:sz="0" w:space="0" w:color="auto"/>
        <w:bottom w:val="none" w:sz="0" w:space="0" w:color="auto"/>
        <w:right w:val="none" w:sz="0" w:space="0" w:color="auto"/>
      </w:divBdr>
    </w:div>
    <w:div w:id="1021661207">
      <w:bodyDiv w:val="1"/>
      <w:marLeft w:val="0"/>
      <w:marRight w:val="0"/>
      <w:marTop w:val="0"/>
      <w:marBottom w:val="0"/>
      <w:divBdr>
        <w:top w:val="none" w:sz="0" w:space="0" w:color="auto"/>
        <w:left w:val="none" w:sz="0" w:space="0" w:color="auto"/>
        <w:bottom w:val="none" w:sz="0" w:space="0" w:color="auto"/>
        <w:right w:val="none" w:sz="0" w:space="0" w:color="auto"/>
      </w:divBdr>
    </w:div>
    <w:div w:id="1208033670">
      <w:bodyDiv w:val="1"/>
      <w:marLeft w:val="0"/>
      <w:marRight w:val="0"/>
      <w:marTop w:val="0"/>
      <w:marBottom w:val="0"/>
      <w:divBdr>
        <w:top w:val="none" w:sz="0" w:space="0" w:color="auto"/>
        <w:left w:val="none" w:sz="0" w:space="0" w:color="auto"/>
        <w:bottom w:val="none" w:sz="0" w:space="0" w:color="auto"/>
        <w:right w:val="none" w:sz="0" w:space="0" w:color="auto"/>
      </w:divBdr>
    </w:div>
    <w:div w:id="1385593323">
      <w:bodyDiv w:val="1"/>
      <w:marLeft w:val="0"/>
      <w:marRight w:val="0"/>
      <w:marTop w:val="0"/>
      <w:marBottom w:val="0"/>
      <w:divBdr>
        <w:top w:val="none" w:sz="0" w:space="0" w:color="auto"/>
        <w:left w:val="none" w:sz="0" w:space="0" w:color="auto"/>
        <w:bottom w:val="none" w:sz="0" w:space="0" w:color="auto"/>
        <w:right w:val="none" w:sz="0" w:space="0" w:color="auto"/>
      </w:divBdr>
    </w:div>
    <w:div w:id="1509130117">
      <w:bodyDiv w:val="1"/>
      <w:marLeft w:val="0"/>
      <w:marRight w:val="0"/>
      <w:marTop w:val="0"/>
      <w:marBottom w:val="0"/>
      <w:divBdr>
        <w:top w:val="none" w:sz="0" w:space="0" w:color="auto"/>
        <w:left w:val="none" w:sz="0" w:space="0" w:color="auto"/>
        <w:bottom w:val="none" w:sz="0" w:space="0" w:color="auto"/>
        <w:right w:val="none" w:sz="0" w:space="0" w:color="auto"/>
      </w:divBdr>
    </w:div>
    <w:div w:id="1735471905">
      <w:bodyDiv w:val="1"/>
      <w:marLeft w:val="0"/>
      <w:marRight w:val="0"/>
      <w:marTop w:val="0"/>
      <w:marBottom w:val="0"/>
      <w:divBdr>
        <w:top w:val="none" w:sz="0" w:space="0" w:color="auto"/>
        <w:left w:val="none" w:sz="0" w:space="0" w:color="auto"/>
        <w:bottom w:val="none" w:sz="0" w:space="0" w:color="auto"/>
        <w:right w:val="none" w:sz="0" w:space="0" w:color="auto"/>
      </w:divBdr>
    </w:div>
    <w:div w:id="1902403891">
      <w:bodyDiv w:val="1"/>
      <w:marLeft w:val="0"/>
      <w:marRight w:val="0"/>
      <w:marTop w:val="0"/>
      <w:marBottom w:val="0"/>
      <w:divBdr>
        <w:top w:val="none" w:sz="0" w:space="0" w:color="auto"/>
        <w:left w:val="none" w:sz="0" w:space="0" w:color="auto"/>
        <w:bottom w:val="none" w:sz="0" w:space="0" w:color="auto"/>
        <w:right w:val="none" w:sz="0" w:space="0" w:color="auto"/>
      </w:divBdr>
    </w:div>
    <w:div w:id="2041317465">
      <w:bodyDiv w:val="1"/>
      <w:marLeft w:val="0"/>
      <w:marRight w:val="0"/>
      <w:marTop w:val="0"/>
      <w:marBottom w:val="0"/>
      <w:divBdr>
        <w:top w:val="none" w:sz="0" w:space="0" w:color="auto"/>
        <w:left w:val="none" w:sz="0" w:space="0" w:color="auto"/>
        <w:bottom w:val="none" w:sz="0" w:space="0" w:color="auto"/>
        <w:right w:val="none" w:sz="0" w:space="0" w:color="auto"/>
      </w:divBdr>
    </w:div>
    <w:div w:id="20908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FC3C-CD55-4183-B76F-951B0F6D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5226</Words>
  <Characters>29792</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Sergio D'Elia</cp:lastModifiedBy>
  <cp:revision>9</cp:revision>
  <cp:lastPrinted>2020-08-05T10:34:00Z</cp:lastPrinted>
  <dcterms:created xsi:type="dcterms:W3CDTF">2020-08-05T06:54:00Z</dcterms:created>
  <dcterms:modified xsi:type="dcterms:W3CDTF">2020-08-05T10:34:00Z</dcterms:modified>
</cp:coreProperties>
</file>